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D52D9" w14:textId="77777777" w:rsidR="00113C59" w:rsidRDefault="00113C59" w:rsidP="00113C59">
      <w:pPr>
        <w:spacing w:line="240" w:lineRule="auto"/>
        <w:jc w:val="center"/>
        <w:rPr>
          <w:b/>
          <w:sz w:val="28"/>
          <w:szCs w:val="22"/>
        </w:rPr>
      </w:pPr>
    </w:p>
    <w:p w14:paraId="24698566" w14:textId="77777777" w:rsidR="00113C59" w:rsidRDefault="00113C59" w:rsidP="00113C59">
      <w:pPr>
        <w:spacing w:line="240" w:lineRule="auto"/>
        <w:jc w:val="center"/>
        <w:rPr>
          <w:b/>
          <w:sz w:val="28"/>
          <w:szCs w:val="22"/>
        </w:rPr>
      </w:pPr>
    </w:p>
    <w:p w14:paraId="326FD743" w14:textId="77777777" w:rsidR="00F45AA6" w:rsidRDefault="00F45AA6" w:rsidP="00113C59">
      <w:pPr>
        <w:spacing w:line="240" w:lineRule="auto"/>
        <w:jc w:val="center"/>
        <w:rPr>
          <w:b/>
          <w:sz w:val="28"/>
          <w:szCs w:val="22"/>
        </w:rPr>
      </w:pPr>
    </w:p>
    <w:p w14:paraId="32D5F566" w14:textId="77777777" w:rsidR="008E4906" w:rsidRDefault="008E4906" w:rsidP="007A0B2C">
      <w:pPr>
        <w:rPr>
          <w:b/>
          <w:sz w:val="26"/>
          <w:szCs w:val="26"/>
        </w:rPr>
      </w:pPr>
    </w:p>
    <w:p w14:paraId="67BC8939" w14:textId="77777777" w:rsidR="00DA4AE4" w:rsidRDefault="00DA4AE4" w:rsidP="007A0B2C">
      <w:pPr>
        <w:rPr>
          <w:b/>
          <w:sz w:val="26"/>
          <w:szCs w:val="26"/>
        </w:rPr>
      </w:pPr>
    </w:p>
    <w:p w14:paraId="55817BD2" w14:textId="77777777" w:rsidR="004C5322" w:rsidRDefault="004C5322" w:rsidP="007A0B2C">
      <w:pPr>
        <w:rPr>
          <w:b/>
          <w:sz w:val="26"/>
          <w:szCs w:val="26"/>
        </w:rPr>
      </w:pPr>
    </w:p>
    <w:p w14:paraId="370987CE" w14:textId="77777777" w:rsidR="00DA4AE4" w:rsidRDefault="00DA4AE4" w:rsidP="007A0B2C">
      <w:pPr>
        <w:rPr>
          <w:lang w:val="en-US"/>
        </w:rPr>
      </w:pPr>
    </w:p>
    <w:p w14:paraId="383C08AB" w14:textId="5DEF0DC8" w:rsidR="00724516" w:rsidRPr="003939BB" w:rsidRDefault="00B92731" w:rsidP="00EA1708">
      <w:pPr>
        <w:pStyle w:val="Heading1"/>
        <w:ind w:right="-41"/>
        <w:jc w:val="left"/>
        <w:rPr>
          <w:lang w:val="en-GB"/>
        </w:rPr>
      </w:pPr>
      <w:r>
        <w:rPr>
          <w:lang w:val="en-GB"/>
        </w:rPr>
        <w:t xml:space="preserve">TERMS OF REFERENCE </w:t>
      </w:r>
      <w:r w:rsidR="00137131">
        <w:rPr>
          <w:lang w:val="en-GB"/>
        </w:rPr>
        <w:t xml:space="preserve">FOR THE TASK FORCE WORKING ON THE </w:t>
      </w:r>
      <w:r w:rsidR="00137131">
        <w:rPr>
          <w:lang w:val="en-GB"/>
        </w:rPr>
        <w:br/>
      </w:r>
      <w:r w:rsidR="00FA54D1">
        <w:rPr>
          <w:lang w:val="en-GB"/>
        </w:rPr>
        <w:t>TARGET OPERATING MODEL</w:t>
      </w:r>
    </w:p>
    <w:p w14:paraId="0A48E024" w14:textId="25FFDC15" w:rsidR="005F0C27" w:rsidRDefault="56E8F53B" w:rsidP="005F0C27">
      <w:pPr>
        <w:spacing w:after="120" w:line="276" w:lineRule="auto"/>
        <w:jc w:val="right"/>
        <w:rPr>
          <w:b/>
          <w:bCs/>
          <w:color w:val="1D79AF"/>
        </w:rPr>
      </w:pPr>
      <w:r>
        <w:t>19 November</w:t>
      </w:r>
      <w:r w:rsidR="00FA54D1">
        <w:t xml:space="preserve"> 2024</w:t>
      </w:r>
    </w:p>
    <w:p w14:paraId="47A7B9A4" w14:textId="665D4853" w:rsidR="00500304" w:rsidRPr="00BE232F" w:rsidRDefault="648F2FB9" w:rsidP="00376B35">
      <w:pPr>
        <w:pStyle w:val="ListParagraph"/>
        <w:numPr>
          <w:ilvl w:val="0"/>
          <w:numId w:val="4"/>
        </w:numPr>
        <w:spacing w:after="120" w:line="276" w:lineRule="auto"/>
        <w:ind w:left="-284" w:hanging="11"/>
        <w:rPr>
          <w:b/>
          <w:bCs/>
          <w:color w:val="1D79AF"/>
        </w:rPr>
      </w:pPr>
      <w:r w:rsidRPr="648F2FB9">
        <w:rPr>
          <w:b/>
          <w:bCs/>
          <w:color w:val="1D79AF"/>
        </w:rPr>
        <w:t xml:space="preserve">Introduction and Purpose </w:t>
      </w:r>
    </w:p>
    <w:p w14:paraId="6BA5D44B" w14:textId="27336D87" w:rsidR="00FD6386" w:rsidRDefault="00AA0909" w:rsidP="00567B05">
      <w:pPr>
        <w:spacing w:after="240" w:line="276" w:lineRule="auto"/>
        <w:rPr>
          <w:iCs/>
          <w:szCs w:val="22"/>
        </w:rPr>
      </w:pPr>
      <w:r w:rsidRPr="00AA0909">
        <w:rPr>
          <w:iCs/>
          <w:szCs w:val="22"/>
        </w:rPr>
        <w:t xml:space="preserve">This document </w:t>
      </w:r>
      <w:r w:rsidR="00306567">
        <w:rPr>
          <w:iCs/>
          <w:szCs w:val="22"/>
        </w:rPr>
        <w:t xml:space="preserve">defines the mandate of </w:t>
      </w:r>
      <w:r w:rsidR="004C2437">
        <w:rPr>
          <w:iCs/>
          <w:szCs w:val="22"/>
        </w:rPr>
        <w:t xml:space="preserve">the Task Force </w:t>
      </w:r>
      <w:r w:rsidR="00557937">
        <w:rPr>
          <w:iCs/>
          <w:szCs w:val="22"/>
        </w:rPr>
        <w:t xml:space="preserve">(TF) </w:t>
      </w:r>
      <w:r w:rsidR="00E355B7">
        <w:rPr>
          <w:iCs/>
          <w:szCs w:val="22"/>
        </w:rPr>
        <w:t xml:space="preserve">defining proposals to the Board </w:t>
      </w:r>
      <w:r w:rsidR="00C6345C">
        <w:rPr>
          <w:iCs/>
          <w:szCs w:val="22"/>
        </w:rPr>
        <w:t xml:space="preserve">of Directors </w:t>
      </w:r>
      <w:r w:rsidR="00E355B7">
        <w:rPr>
          <w:iCs/>
          <w:szCs w:val="22"/>
        </w:rPr>
        <w:t xml:space="preserve">of the AAE </w:t>
      </w:r>
      <w:r w:rsidR="0055787D">
        <w:rPr>
          <w:iCs/>
          <w:szCs w:val="22"/>
        </w:rPr>
        <w:t xml:space="preserve">on options for the </w:t>
      </w:r>
      <w:r w:rsidR="00FA54D1">
        <w:rPr>
          <w:iCs/>
          <w:szCs w:val="22"/>
        </w:rPr>
        <w:t>Target Operating Model (TOM)</w:t>
      </w:r>
      <w:r w:rsidRPr="00AA0909">
        <w:rPr>
          <w:iCs/>
          <w:szCs w:val="22"/>
        </w:rPr>
        <w:t xml:space="preserve"> of the Actuarial Association of Europe (AAE)</w:t>
      </w:r>
      <w:r w:rsidR="009E3310">
        <w:rPr>
          <w:iCs/>
          <w:szCs w:val="22"/>
        </w:rPr>
        <w:t>.</w:t>
      </w:r>
      <w:r w:rsidRPr="00AA0909">
        <w:rPr>
          <w:iCs/>
          <w:szCs w:val="22"/>
        </w:rPr>
        <w:t xml:space="preserve"> </w:t>
      </w:r>
      <w:r w:rsidR="00011CD3">
        <w:rPr>
          <w:iCs/>
          <w:szCs w:val="22"/>
        </w:rPr>
        <w:t xml:space="preserve">It defines </w:t>
      </w:r>
      <w:r w:rsidR="000F5604">
        <w:rPr>
          <w:iCs/>
          <w:szCs w:val="22"/>
        </w:rPr>
        <w:t xml:space="preserve">its </w:t>
      </w:r>
      <w:r w:rsidR="00F67807">
        <w:rPr>
          <w:iCs/>
          <w:szCs w:val="22"/>
        </w:rPr>
        <w:t>governance, scope</w:t>
      </w:r>
      <w:r w:rsidR="001E1C55">
        <w:rPr>
          <w:iCs/>
          <w:szCs w:val="22"/>
        </w:rPr>
        <w:t>,</w:t>
      </w:r>
      <w:r w:rsidR="00F67807">
        <w:rPr>
          <w:iCs/>
          <w:szCs w:val="22"/>
        </w:rPr>
        <w:t xml:space="preserve"> </w:t>
      </w:r>
      <w:r w:rsidRPr="00AA0909">
        <w:rPr>
          <w:iCs/>
          <w:szCs w:val="22"/>
        </w:rPr>
        <w:t>composition</w:t>
      </w:r>
      <w:r w:rsidR="00F67807">
        <w:rPr>
          <w:iCs/>
          <w:szCs w:val="22"/>
        </w:rPr>
        <w:t xml:space="preserve">, </w:t>
      </w:r>
      <w:r w:rsidR="00D078F9">
        <w:rPr>
          <w:iCs/>
          <w:szCs w:val="22"/>
        </w:rPr>
        <w:t>timetable</w:t>
      </w:r>
      <w:r w:rsidR="00B41592">
        <w:rPr>
          <w:iCs/>
          <w:szCs w:val="22"/>
        </w:rPr>
        <w:t>/deliverables</w:t>
      </w:r>
      <w:r w:rsidR="00A634B0">
        <w:rPr>
          <w:iCs/>
          <w:szCs w:val="22"/>
        </w:rPr>
        <w:t xml:space="preserve">, and </w:t>
      </w:r>
      <w:r w:rsidR="00AB4498">
        <w:rPr>
          <w:iCs/>
          <w:szCs w:val="22"/>
        </w:rPr>
        <w:t>life cycle</w:t>
      </w:r>
      <w:r w:rsidR="00CF4523">
        <w:rPr>
          <w:iCs/>
          <w:szCs w:val="22"/>
        </w:rPr>
        <w:t>.</w:t>
      </w:r>
      <w:r w:rsidRPr="00AA0909">
        <w:rPr>
          <w:iCs/>
          <w:szCs w:val="22"/>
        </w:rPr>
        <w:t xml:space="preserve"> </w:t>
      </w:r>
      <w:r w:rsidR="00FA54D1">
        <w:rPr>
          <w:iCs/>
          <w:szCs w:val="22"/>
        </w:rPr>
        <w:t xml:space="preserve"> </w:t>
      </w:r>
    </w:p>
    <w:p w14:paraId="7C163415" w14:textId="1350322A" w:rsidR="00AD3A71" w:rsidRPr="00BE232F" w:rsidRDefault="00FF078D" w:rsidP="00AD3A71">
      <w:pPr>
        <w:pStyle w:val="ListParagraph"/>
        <w:numPr>
          <w:ilvl w:val="0"/>
          <w:numId w:val="4"/>
        </w:numPr>
        <w:spacing w:after="120" w:line="276" w:lineRule="auto"/>
        <w:ind w:left="-284" w:hanging="11"/>
        <w:rPr>
          <w:b/>
          <w:bCs/>
          <w:color w:val="1D79AF"/>
        </w:rPr>
      </w:pPr>
      <w:r>
        <w:rPr>
          <w:b/>
          <w:bCs/>
          <w:color w:val="1D79AF"/>
        </w:rPr>
        <w:t>Governance</w:t>
      </w:r>
    </w:p>
    <w:p w14:paraId="76709376" w14:textId="56898EC6" w:rsidR="00BD4F7A" w:rsidRPr="00BD4F7A" w:rsidRDefault="00FF078D" w:rsidP="00BD4F7A">
      <w:pPr>
        <w:spacing w:line="276" w:lineRule="auto"/>
      </w:pPr>
      <w:r>
        <w:t xml:space="preserve">The TF TOM is </w:t>
      </w:r>
      <w:r w:rsidR="19E6AE2F">
        <w:t>led</w:t>
      </w:r>
      <w:r>
        <w:t xml:space="preserve"> by a chair</w:t>
      </w:r>
      <w:r w:rsidR="0D0AB413">
        <w:t xml:space="preserve"> and vice-chairs </w:t>
      </w:r>
      <w:r w:rsidR="006060AB">
        <w:t xml:space="preserve">determined by the </w:t>
      </w:r>
      <w:r w:rsidR="00C6345C">
        <w:t xml:space="preserve">Board of Directors </w:t>
      </w:r>
      <w:r w:rsidR="0029357C">
        <w:t>of the AAE</w:t>
      </w:r>
      <w:r w:rsidR="07278AC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9"/>
        <w:gridCol w:w="6814"/>
      </w:tblGrid>
      <w:tr w:rsidR="4B01B379" w14:paraId="0ACA7E0A" w14:textId="77777777" w:rsidTr="004C5322">
        <w:trPr>
          <w:trHeight w:val="300"/>
        </w:trPr>
        <w:tc>
          <w:tcPr>
            <w:tcW w:w="2895" w:type="dxa"/>
            <w:shd w:val="clear" w:color="auto" w:fill="D9F0FA" w:themeFill="text1" w:themeFillTint="1A"/>
          </w:tcPr>
          <w:p w14:paraId="72ADF687" w14:textId="24D7D52B" w:rsidR="4B01B379" w:rsidRDefault="4B01B379" w:rsidP="4B01B379">
            <w:pPr>
              <w:spacing w:line="276" w:lineRule="auto"/>
              <w:rPr>
                <w:sz w:val="18"/>
                <w:szCs w:val="18"/>
              </w:rPr>
            </w:pPr>
            <w:r w:rsidRPr="4B01B379">
              <w:rPr>
                <w:sz w:val="18"/>
                <w:szCs w:val="18"/>
              </w:rPr>
              <w:t xml:space="preserve"> Name</w:t>
            </w:r>
          </w:p>
        </w:tc>
        <w:tc>
          <w:tcPr>
            <w:tcW w:w="6897" w:type="dxa"/>
            <w:shd w:val="clear" w:color="auto" w:fill="D9F0FA" w:themeFill="text1" w:themeFillTint="1A"/>
          </w:tcPr>
          <w:p w14:paraId="6E8D98FC" w14:textId="1E7F3FDD" w:rsidR="11DED1C9" w:rsidRDefault="11DED1C9">
            <w:pPr>
              <w:spacing w:line="276" w:lineRule="auto"/>
              <w:rPr>
                <w:sz w:val="18"/>
                <w:szCs w:val="18"/>
              </w:rPr>
            </w:pPr>
            <w:r w:rsidRPr="4B01B379">
              <w:rPr>
                <w:sz w:val="18"/>
                <w:szCs w:val="18"/>
              </w:rPr>
              <w:t xml:space="preserve">TOM TF Role </w:t>
            </w:r>
          </w:p>
        </w:tc>
      </w:tr>
      <w:tr w:rsidR="4B01B379" w14:paraId="127F2E22" w14:textId="77777777" w:rsidTr="004C5322">
        <w:trPr>
          <w:trHeight w:val="300"/>
        </w:trPr>
        <w:tc>
          <w:tcPr>
            <w:tcW w:w="2895" w:type="dxa"/>
          </w:tcPr>
          <w:p w14:paraId="363D5BB9" w14:textId="0055C237" w:rsidR="24E436A0" w:rsidRDefault="24E436A0" w:rsidP="4B01B379">
            <w:pPr>
              <w:spacing w:line="276" w:lineRule="auto"/>
              <w:rPr>
                <w:sz w:val="18"/>
                <w:szCs w:val="18"/>
              </w:rPr>
            </w:pPr>
            <w:r w:rsidRPr="4B01B379">
              <w:rPr>
                <w:sz w:val="18"/>
                <w:szCs w:val="18"/>
              </w:rPr>
              <w:t>Christophe Heck</w:t>
            </w:r>
          </w:p>
        </w:tc>
        <w:tc>
          <w:tcPr>
            <w:tcW w:w="6897" w:type="dxa"/>
          </w:tcPr>
          <w:p w14:paraId="6D26E1EC" w14:textId="0A9056B6" w:rsidR="11DED1C9" w:rsidRDefault="11DED1C9" w:rsidP="4B01B379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4B01B379">
              <w:rPr>
                <w:sz w:val="18"/>
                <w:szCs w:val="18"/>
                <w:lang w:val="en-US"/>
              </w:rPr>
              <w:t>Chairperson of TOM TF</w:t>
            </w:r>
          </w:p>
        </w:tc>
      </w:tr>
      <w:tr w:rsidR="4B01B379" w14:paraId="12062067" w14:textId="77777777" w:rsidTr="004C5322">
        <w:trPr>
          <w:trHeight w:val="300"/>
        </w:trPr>
        <w:tc>
          <w:tcPr>
            <w:tcW w:w="2895" w:type="dxa"/>
          </w:tcPr>
          <w:p w14:paraId="1EC763C6" w14:textId="35960D0C" w:rsidR="11DED1C9" w:rsidRDefault="11DED1C9" w:rsidP="4B01B379">
            <w:pPr>
              <w:spacing w:line="276" w:lineRule="auto"/>
              <w:rPr>
                <w:sz w:val="18"/>
                <w:szCs w:val="18"/>
              </w:rPr>
            </w:pPr>
            <w:r w:rsidRPr="4B01B379">
              <w:rPr>
                <w:sz w:val="18"/>
                <w:szCs w:val="18"/>
                <w:lang w:val="nl-NL"/>
              </w:rPr>
              <w:t>Jette Lunding Sandqvist</w:t>
            </w:r>
          </w:p>
        </w:tc>
        <w:tc>
          <w:tcPr>
            <w:tcW w:w="6897" w:type="dxa"/>
          </w:tcPr>
          <w:p w14:paraId="6A1B23B3" w14:textId="0CB96934" w:rsidR="11DED1C9" w:rsidRDefault="11DED1C9" w:rsidP="4B01B379">
            <w:pPr>
              <w:spacing w:line="276" w:lineRule="auto"/>
              <w:rPr>
                <w:sz w:val="18"/>
                <w:szCs w:val="18"/>
              </w:rPr>
            </w:pPr>
            <w:r w:rsidRPr="4B01B379">
              <w:rPr>
                <w:sz w:val="18"/>
                <w:szCs w:val="18"/>
              </w:rPr>
              <w:t>1</w:t>
            </w:r>
            <w:r w:rsidRPr="4B01B379">
              <w:rPr>
                <w:sz w:val="18"/>
                <w:szCs w:val="18"/>
                <w:vertAlign w:val="superscript"/>
              </w:rPr>
              <w:t>st</w:t>
            </w:r>
            <w:r w:rsidRPr="4B01B379">
              <w:rPr>
                <w:sz w:val="18"/>
                <w:szCs w:val="18"/>
              </w:rPr>
              <w:t xml:space="preserve"> Vice-chairperson of TOM TF</w:t>
            </w:r>
          </w:p>
        </w:tc>
      </w:tr>
      <w:tr w:rsidR="4B01B379" w14:paraId="0D2DD6D6" w14:textId="77777777" w:rsidTr="004C5322">
        <w:trPr>
          <w:trHeight w:val="300"/>
        </w:trPr>
        <w:tc>
          <w:tcPr>
            <w:tcW w:w="2895" w:type="dxa"/>
          </w:tcPr>
          <w:p w14:paraId="3218E1B0" w14:textId="098089BC" w:rsidR="11DED1C9" w:rsidRDefault="11DED1C9" w:rsidP="4B01B379">
            <w:pPr>
              <w:spacing w:line="276" w:lineRule="auto"/>
              <w:rPr>
                <w:sz w:val="18"/>
                <w:szCs w:val="18"/>
                <w:lang w:val="nl-NL"/>
              </w:rPr>
            </w:pPr>
            <w:r w:rsidRPr="4B01B379">
              <w:rPr>
                <w:sz w:val="18"/>
                <w:szCs w:val="18"/>
                <w:lang w:val="nl-NL"/>
              </w:rPr>
              <w:t xml:space="preserve">Charles </w:t>
            </w:r>
            <w:r w:rsidR="64F1E7A2" w:rsidRPr="4B01B379">
              <w:rPr>
                <w:sz w:val="18"/>
                <w:szCs w:val="18"/>
                <w:lang w:val="nl-NL"/>
              </w:rPr>
              <w:t>Cowling</w:t>
            </w:r>
          </w:p>
        </w:tc>
        <w:tc>
          <w:tcPr>
            <w:tcW w:w="6897" w:type="dxa"/>
          </w:tcPr>
          <w:p w14:paraId="14756745" w14:textId="63AACA7F" w:rsidR="11DED1C9" w:rsidRDefault="11DED1C9" w:rsidP="4B01B379">
            <w:pPr>
              <w:spacing w:line="276" w:lineRule="auto"/>
              <w:rPr>
                <w:sz w:val="18"/>
                <w:szCs w:val="18"/>
              </w:rPr>
            </w:pPr>
            <w:r w:rsidRPr="4FC34D5B">
              <w:rPr>
                <w:sz w:val="18"/>
                <w:szCs w:val="18"/>
              </w:rPr>
              <w:t>2</w:t>
            </w:r>
            <w:r w:rsidRPr="4FC34D5B">
              <w:rPr>
                <w:sz w:val="18"/>
                <w:szCs w:val="18"/>
                <w:vertAlign w:val="superscript"/>
              </w:rPr>
              <w:t>nd</w:t>
            </w:r>
            <w:r w:rsidRPr="4FC34D5B">
              <w:rPr>
                <w:sz w:val="18"/>
                <w:szCs w:val="18"/>
              </w:rPr>
              <w:t xml:space="preserve"> Vice-chairperson of TO</w:t>
            </w:r>
            <w:r w:rsidR="60C4CF69" w:rsidRPr="4FC34D5B">
              <w:rPr>
                <w:sz w:val="18"/>
                <w:szCs w:val="18"/>
              </w:rPr>
              <w:t>M</w:t>
            </w:r>
            <w:r w:rsidRPr="4FC34D5B">
              <w:rPr>
                <w:sz w:val="18"/>
                <w:szCs w:val="18"/>
              </w:rPr>
              <w:t xml:space="preserve"> TF</w:t>
            </w:r>
          </w:p>
        </w:tc>
      </w:tr>
    </w:tbl>
    <w:p w14:paraId="28011657" w14:textId="7FC8C487" w:rsidR="00BD4F7A" w:rsidRPr="00BD4F7A" w:rsidRDefault="00BD4F7A" w:rsidP="4B01B379">
      <w:pPr>
        <w:spacing w:line="276" w:lineRule="auto"/>
      </w:pPr>
    </w:p>
    <w:p w14:paraId="2479D747" w14:textId="145A32A9" w:rsidR="00B322CE" w:rsidRDefault="00B322CE" w:rsidP="00AD3A71">
      <w:pPr>
        <w:spacing w:after="240" w:line="276" w:lineRule="auto"/>
        <w:rPr>
          <w:iCs/>
          <w:szCs w:val="22"/>
        </w:rPr>
      </w:pPr>
      <w:r w:rsidRPr="004A58FF">
        <w:t xml:space="preserve">The </w:t>
      </w:r>
      <w:r w:rsidR="00DD761D">
        <w:t xml:space="preserve">Chair of the </w:t>
      </w:r>
      <w:r w:rsidRPr="004A58FF">
        <w:t xml:space="preserve">Task Force </w:t>
      </w:r>
      <w:r w:rsidRPr="00E07D85">
        <w:t xml:space="preserve">provides </w:t>
      </w:r>
      <w:r w:rsidR="00597D66" w:rsidRPr="003B7AAF">
        <w:t>monthly</w:t>
      </w:r>
      <w:r w:rsidRPr="003B7AAF">
        <w:t xml:space="preserve"> reports</w:t>
      </w:r>
      <w:r w:rsidRPr="00E07D85">
        <w:t xml:space="preserve"> to the </w:t>
      </w:r>
      <w:r w:rsidR="00C6345C">
        <w:t>B</w:t>
      </w:r>
      <w:r w:rsidRPr="00E07D85">
        <w:t>oard</w:t>
      </w:r>
      <w:r w:rsidR="00C6345C" w:rsidRPr="00C6345C">
        <w:t xml:space="preserve"> </w:t>
      </w:r>
      <w:r w:rsidR="0081069F">
        <w:t xml:space="preserve">of Directors of the </w:t>
      </w:r>
      <w:r w:rsidR="00C6345C" w:rsidRPr="00E07D85">
        <w:t>AAE</w:t>
      </w:r>
      <w:r w:rsidRPr="00E07D85">
        <w:t>.</w:t>
      </w:r>
      <w:r w:rsidR="00557937" w:rsidRPr="00E07D85">
        <w:rPr>
          <w:iCs/>
          <w:szCs w:val="22"/>
        </w:rPr>
        <w:t xml:space="preserve"> </w:t>
      </w:r>
      <w:r w:rsidR="00CC6776" w:rsidRPr="00E07D85">
        <w:rPr>
          <w:iCs/>
          <w:szCs w:val="22"/>
        </w:rPr>
        <w:t xml:space="preserve">Member associations of the AAE which are not represented in the TF TOM may receive </w:t>
      </w:r>
      <w:r w:rsidR="00CC6776" w:rsidRPr="003B7AAF">
        <w:rPr>
          <w:iCs/>
          <w:szCs w:val="22"/>
        </w:rPr>
        <w:t>monthly progress reports</w:t>
      </w:r>
      <w:r w:rsidR="00557937" w:rsidRPr="00E07D85">
        <w:rPr>
          <w:iCs/>
          <w:szCs w:val="22"/>
        </w:rPr>
        <w:t>.</w:t>
      </w:r>
      <w:r w:rsidR="00557937">
        <w:rPr>
          <w:iCs/>
          <w:szCs w:val="22"/>
        </w:rPr>
        <w:t xml:space="preserve">  </w:t>
      </w:r>
    </w:p>
    <w:p w14:paraId="409BCCED" w14:textId="567A3EC7" w:rsidR="000967BC" w:rsidRPr="00BE232F" w:rsidRDefault="009D1CD6" w:rsidP="00376B35">
      <w:pPr>
        <w:pStyle w:val="ListParagraph"/>
        <w:numPr>
          <w:ilvl w:val="0"/>
          <w:numId w:val="4"/>
        </w:numPr>
        <w:spacing w:after="120" w:line="276" w:lineRule="auto"/>
        <w:ind w:left="-284" w:hanging="11"/>
        <w:rPr>
          <w:b/>
          <w:bCs/>
          <w:color w:val="1D79AF"/>
        </w:rPr>
      </w:pPr>
      <w:bookmarkStart w:id="0" w:name="_Hlk166232019"/>
      <w:r w:rsidRPr="00BE232F">
        <w:rPr>
          <w:b/>
          <w:bCs/>
          <w:color w:val="1D79AF"/>
        </w:rPr>
        <w:t xml:space="preserve">Scope </w:t>
      </w:r>
      <w:r w:rsidR="00FA54D1">
        <w:rPr>
          <w:b/>
          <w:bCs/>
          <w:color w:val="1D79AF"/>
        </w:rPr>
        <w:t xml:space="preserve"> </w:t>
      </w:r>
    </w:p>
    <w:p w14:paraId="63F6B9CD" w14:textId="63563C1C" w:rsidR="00CF4523" w:rsidRDefault="00FA54D1" w:rsidP="00567B05">
      <w:pPr>
        <w:spacing w:after="240" w:line="276" w:lineRule="auto"/>
        <w:rPr>
          <w:iCs/>
          <w:szCs w:val="22"/>
        </w:rPr>
      </w:pPr>
      <w:bookmarkStart w:id="1" w:name="_Hlk179902877"/>
      <w:bookmarkEnd w:id="0"/>
      <w:r>
        <w:rPr>
          <w:iCs/>
          <w:szCs w:val="22"/>
        </w:rPr>
        <w:t xml:space="preserve">Following the General Assembly in Budapest on the 11 of October 2024, the </w:t>
      </w:r>
      <w:r w:rsidR="0081069F">
        <w:rPr>
          <w:iCs/>
          <w:szCs w:val="22"/>
        </w:rPr>
        <w:t>B</w:t>
      </w:r>
      <w:r>
        <w:rPr>
          <w:iCs/>
          <w:szCs w:val="22"/>
        </w:rPr>
        <w:t xml:space="preserve">oard </w:t>
      </w:r>
      <w:r w:rsidR="0081069F">
        <w:rPr>
          <w:iCs/>
          <w:szCs w:val="22"/>
        </w:rPr>
        <w:t xml:space="preserve">of Directors of the AAE </w:t>
      </w:r>
      <w:r w:rsidR="00CF4523">
        <w:rPr>
          <w:iCs/>
          <w:szCs w:val="22"/>
        </w:rPr>
        <w:t>is launching</w:t>
      </w:r>
      <w:r>
        <w:rPr>
          <w:iCs/>
          <w:szCs w:val="22"/>
        </w:rPr>
        <w:t xml:space="preserve"> a </w:t>
      </w:r>
      <w:r w:rsidR="00260110">
        <w:rPr>
          <w:iCs/>
          <w:szCs w:val="22"/>
        </w:rPr>
        <w:t>T</w:t>
      </w:r>
      <w:r>
        <w:rPr>
          <w:iCs/>
          <w:szCs w:val="22"/>
        </w:rPr>
        <w:t xml:space="preserve">ask </w:t>
      </w:r>
      <w:r w:rsidR="00A858FB">
        <w:rPr>
          <w:iCs/>
          <w:szCs w:val="22"/>
        </w:rPr>
        <w:t>F</w:t>
      </w:r>
      <w:r>
        <w:rPr>
          <w:iCs/>
          <w:szCs w:val="22"/>
        </w:rPr>
        <w:t xml:space="preserve">orce on </w:t>
      </w:r>
      <w:r w:rsidR="00CF4523">
        <w:rPr>
          <w:iCs/>
          <w:szCs w:val="22"/>
        </w:rPr>
        <w:t>the review of the current AAE’s</w:t>
      </w:r>
      <w:r>
        <w:rPr>
          <w:iCs/>
          <w:szCs w:val="22"/>
        </w:rPr>
        <w:t xml:space="preserve"> </w:t>
      </w:r>
      <w:r w:rsidR="00CF4523">
        <w:rPr>
          <w:iCs/>
          <w:szCs w:val="22"/>
        </w:rPr>
        <w:t xml:space="preserve">Target Operating Model </w:t>
      </w:r>
      <w:r w:rsidR="00956B67">
        <w:rPr>
          <w:iCs/>
          <w:szCs w:val="22"/>
        </w:rPr>
        <w:t>with the aim to support the sustainable achievement of AAE’s strategic objectives</w:t>
      </w:r>
      <w:bookmarkEnd w:id="1"/>
      <w:r w:rsidRPr="00956B67">
        <w:rPr>
          <w:iCs/>
          <w:szCs w:val="22"/>
        </w:rPr>
        <w:t>.</w:t>
      </w:r>
      <w:r>
        <w:rPr>
          <w:iCs/>
          <w:szCs w:val="22"/>
        </w:rPr>
        <w:t xml:space="preserve"> </w:t>
      </w:r>
    </w:p>
    <w:p w14:paraId="353D589A" w14:textId="158596B3" w:rsidR="00FA54D1" w:rsidRDefault="00956B67" w:rsidP="00567B05">
      <w:pPr>
        <w:spacing w:after="240" w:line="276" w:lineRule="auto"/>
        <w:rPr>
          <w:iCs/>
          <w:szCs w:val="22"/>
        </w:rPr>
      </w:pPr>
      <w:bookmarkStart w:id="2" w:name="_Hlk179903176"/>
      <w:r>
        <w:rPr>
          <w:iCs/>
          <w:szCs w:val="22"/>
        </w:rPr>
        <w:t>T</w:t>
      </w:r>
      <w:r w:rsidR="00FA54D1">
        <w:rPr>
          <w:iCs/>
          <w:szCs w:val="22"/>
        </w:rPr>
        <w:t xml:space="preserve">he objective of the Task Force </w:t>
      </w:r>
      <w:bookmarkEnd w:id="2"/>
      <w:r>
        <w:rPr>
          <w:iCs/>
          <w:szCs w:val="22"/>
        </w:rPr>
        <w:t xml:space="preserve">will be to suggest alternatives </w:t>
      </w:r>
      <w:r w:rsidR="0049073A">
        <w:rPr>
          <w:iCs/>
          <w:szCs w:val="22"/>
        </w:rPr>
        <w:t xml:space="preserve">(1 to 3) </w:t>
      </w:r>
      <w:r>
        <w:rPr>
          <w:iCs/>
          <w:szCs w:val="22"/>
        </w:rPr>
        <w:t>for the Target Operating Model, at a minimum disclosing the following</w:t>
      </w:r>
      <w:r w:rsidR="00FA54D1">
        <w:rPr>
          <w:iCs/>
          <w:szCs w:val="22"/>
        </w:rPr>
        <w:t>:</w:t>
      </w:r>
    </w:p>
    <w:p w14:paraId="458FDF81" w14:textId="28BA6484" w:rsidR="00660781" w:rsidRDefault="00956B67" w:rsidP="00FA54D1">
      <w:pPr>
        <w:pStyle w:val="ListParagraph"/>
        <w:numPr>
          <w:ilvl w:val="0"/>
          <w:numId w:val="6"/>
        </w:numPr>
        <w:spacing w:after="240" w:line="276" w:lineRule="auto"/>
        <w:rPr>
          <w:iCs/>
          <w:szCs w:val="22"/>
        </w:rPr>
      </w:pPr>
      <w:bookmarkStart w:id="3" w:name="_Hlk179903266"/>
      <w:bookmarkStart w:id="4" w:name="_Hlk179903358"/>
      <w:r>
        <w:rPr>
          <w:iCs/>
          <w:szCs w:val="22"/>
        </w:rPr>
        <w:t>Summary of “</w:t>
      </w:r>
      <w:r w:rsidR="00CF4523" w:rsidRPr="003B7AAF">
        <w:rPr>
          <w:i/>
          <w:szCs w:val="22"/>
        </w:rPr>
        <w:t xml:space="preserve">What </w:t>
      </w:r>
      <w:r w:rsidR="005E0A9A" w:rsidRPr="003B7AAF">
        <w:rPr>
          <w:i/>
          <w:szCs w:val="22"/>
        </w:rPr>
        <w:t xml:space="preserve">goals </w:t>
      </w:r>
      <w:r w:rsidR="00CF4523" w:rsidRPr="003B7AAF">
        <w:rPr>
          <w:i/>
          <w:szCs w:val="22"/>
        </w:rPr>
        <w:t xml:space="preserve">we </w:t>
      </w:r>
      <w:r w:rsidR="00983AA7" w:rsidRPr="003B7AAF">
        <w:rPr>
          <w:i/>
          <w:szCs w:val="22"/>
        </w:rPr>
        <w:t>can</w:t>
      </w:r>
      <w:r w:rsidR="00CF4523" w:rsidRPr="003B7AAF">
        <w:rPr>
          <w:i/>
          <w:szCs w:val="22"/>
        </w:rPr>
        <w:t xml:space="preserve"> achieve </w:t>
      </w:r>
      <w:bookmarkEnd w:id="3"/>
      <w:r w:rsidR="00660781" w:rsidRPr="003B7AAF">
        <w:rPr>
          <w:i/>
          <w:szCs w:val="22"/>
        </w:rPr>
        <w:t xml:space="preserve">with </w:t>
      </w:r>
      <w:r w:rsidR="006B5D45" w:rsidRPr="003B7AAF">
        <w:rPr>
          <w:i/>
          <w:szCs w:val="22"/>
        </w:rPr>
        <w:t>each</w:t>
      </w:r>
      <w:r w:rsidR="00660781" w:rsidRPr="003B7AAF">
        <w:rPr>
          <w:i/>
          <w:szCs w:val="22"/>
        </w:rPr>
        <w:t xml:space="preserve"> alternative</w:t>
      </w:r>
      <w:r w:rsidR="005E0A9A" w:rsidRPr="003B7AAF">
        <w:rPr>
          <w:i/>
          <w:szCs w:val="22"/>
        </w:rPr>
        <w:t xml:space="preserve"> </w:t>
      </w:r>
      <w:r w:rsidR="006B5D45" w:rsidRPr="003B7AAF">
        <w:rPr>
          <w:i/>
          <w:szCs w:val="22"/>
        </w:rPr>
        <w:t>TOM</w:t>
      </w:r>
      <w:r w:rsidRPr="003B7AAF">
        <w:rPr>
          <w:i/>
          <w:szCs w:val="22"/>
        </w:rPr>
        <w:t>?</w:t>
      </w:r>
      <w:r>
        <w:rPr>
          <w:iCs/>
          <w:szCs w:val="22"/>
        </w:rPr>
        <w:t xml:space="preserve">” </w:t>
      </w:r>
      <w:r w:rsidR="008341FD">
        <w:rPr>
          <w:iCs/>
          <w:szCs w:val="22"/>
        </w:rPr>
        <w:t xml:space="preserve"> </w:t>
      </w:r>
      <w:bookmarkEnd w:id="4"/>
    </w:p>
    <w:p w14:paraId="26C2FFBD" w14:textId="6E9316A0" w:rsidR="00CF4523" w:rsidRPr="00F75B7E" w:rsidRDefault="00A86D99" w:rsidP="003B7AAF">
      <w:pPr>
        <w:spacing w:after="240" w:line="276" w:lineRule="auto"/>
        <w:ind w:left="709"/>
      </w:pPr>
      <w:r>
        <w:t xml:space="preserve">This should be inspired by </w:t>
      </w:r>
      <w:r w:rsidR="61436F7C">
        <w:t xml:space="preserve">a </w:t>
      </w:r>
      <w:r w:rsidR="00674343">
        <w:t>reasonable alternative what the AAE might want to a</w:t>
      </w:r>
      <w:r w:rsidR="3F291F9B">
        <w:t>chieve</w:t>
      </w:r>
      <w:r w:rsidR="00674343">
        <w:t xml:space="preserve"> </w:t>
      </w:r>
      <w:r w:rsidR="0092516E">
        <w:t>given its</w:t>
      </w:r>
      <w:r w:rsidR="00366E7F">
        <w:t xml:space="preserve"> strategic </w:t>
      </w:r>
      <w:r w:rsidR="0092516E">
        <w:t>objectives</w:t>
      </w:r>
      <w:r w:rsidR="001F1612">
        <w:t xml:space="preserve"> (</w:t>
      </w:r>
      <w:hyperlink r:id="rId11">
        <w:r w:rsidR="00C36713" w:rsidRPr="6153E1EA">
          <w:rPr>
            <w:rStyle w:val="Hyperlink"/>
          </w:rPr>
          <w:t>https://actuary.eu/about-the-aae/strategic-plan/</w:t>
        </w:r>
      </w:hyperlink>
      <w:r w:rsidR="001F1612">
        <w:t>).</w:t>
      </w:r>
      <w:r w:rsidR="00366E7F">
        <w:t xml:space="preserve"> </w:t>
      </w:r>
    </w:p>
    <w:p w14:paraId="6C1FB140" w14:textId="50491AD6" w:rsidR="001209F0" w:rsidRDefault="00333C3C" w:rsidP="00FA54D1">
      <w:pPr>
        <w:pStyle w:val="ListParagraph"/>
        <w:numPr>
          <w:ilvl w:val="0"/>
          <w:numId w:val="6"/>
        </w:numPr>
        <w:spacing w:after="240" w:line="276" w:lineRule="auto"/>
      </w:pPr>
      <w:r>
        <w:t>Summary of “</w:t>
      </w:r>
      <w:r w:rsidR="00CF4523" w:rsidRPr="229AEE1C">
        <w:rPr>
          <w:i/>
          <w:iCs/>
        </w:rPr>
        <w:t xml:space="preserve">How </w:t>
      </w:r>
      <w:r w:rsidR="005E0A9A" w:rsidRPr="229AEE1C">
        <w:rPr>
          <w:i/>
          <w:iCs/>
        </w:rPr>
        <w:t xml:space="preserve">would </w:t>
      </w:r>
      <w:r w:rsidR="006B5D45" w:rsidRPr="229AEE1C">
        <w:rPr>
          <w:i/>
          <w:iCs/>
        </w:rPr>
        <w:t xml:space="preserve">each </w:t>
      </w:r>
      <w:r w:rsidR="00282280" w:rsidRPr="229AEE1C">
        <w:rPr>
          <w:i/>
          <w:iCs/>
        </w:rPr>
        <w:t xml:space="preserve">alternative </w:t>
      </w:r>
      <w:r w:rsidR="00013783" w:rsidRPr="229AEE1C">
        <w:rPr>
          <w:i/>
          <w:iCs/>
        </w:rPr>
        <w:t>of</w:t>
      </w:r>
      <w:r w:rsidR="004D6F32" w:rsidRPr="229AEE1C">
        <w:rPr>
          <w:i/>
          <w:iCs/>
        </w:rPr>
        <w:t xml:space="preserve"> the </w:t>
      </w:r>
      <w:r w:rsidR="00CF4523" w:rsidRPr="229AEE1C">
        <w:rPr>
          <w:i/>
          <w:iCs/>
        </w:rPr>
        <w:t xml:space="preserve">TOM </w:t>
      </w:r>
      <w:r w:rsidR="00F835E2" w:rsidRPr="229AEE1C">
        <w:rPr>
          <w:i/>
          <w:iCs/>
        </w:rPr>
        <w:t xml:space="preserve">support </w:t>
      </w:r>
      <w:r w:rsidR="005E0A9A" w:rsidRPr="229AEE1C">
        <w:rPr>
          <w:i/>
          <w:iCs/>
        </w:rPr>
        <w:t>achieve</w:t>
      </w:r>
      <w:r w:rsidR="4C0F6A25" w:rsidRPr="229AEE1C">
        <w:rPr>
          <w:i/>
          <w:iCs/>
        </w:rPr>
        <w:t>ment of</w:t>
      </w:r>
      <w:r w:rsidR="004D6F32" w:rsidRPr="229AEE1C">
        <w:rPr>
          <w:i/>
          <w:iCs/>
        </w:rPr>
        <w:t xml:space="preserve"> the</w:t>
      </w:r>
      <w:r w:rsidR="005E0A9A" w:rsidRPr="229AEE1C">
        <w:rPr>
          <w:i/>
          <w:iCs/>
        </w:rPr>
        <w:t xml:space="preserve"> </w:t>
      </w:r>
      <w:r w:rsidR="004D6F32" w:rsidRPr="229AEE1C">
        <w:rPr>
          <w:i/>
          <w:iCs/>
        </w:rPr>
        <w:t xml:space="preserve">AAE’s </w:t>
      </w:r>
      <w:r w:rsidRPr="229AEE1C">
        <w:rPr>
          <w:i/>
          <w:iCs/>
        </w:rPr>
        <w:t>goals</w:t>
      </w:r>
      <w:r w:rsidR="00CF4523" w:rsidRPr="229AEE1C">
        <w:rPr>
          <w:i/>
          <w:iCs/>
        </w:rPr>
        <w:t>?</w:t>
      </w:r>
      <w:r>
        <w:t>”</w:t>
      </w:r>
    </w:p>
    <w:p w14:paraId="6F378F4D" w14:textId="2A27652C" w:rsidR="00CF4523" w:rsidRPr="009A2BEB" w:rsidRDefault="001209F0" w:rsidP="003B7AAF">
      <w:pPr>
        <w:spacing w:after="240" w:line="276" w:lineRule="auto"/>
        <w:ind w:left="709"/>
      </w:pPr>
      <w:r>
        <w:t xml:space="preserve">This </w:t>
      </w:r>
      <w:r w:rsidR="00DF6E7B">
        <w:t xml:space="preserve">should provide clarity and confidence that the </w:t>
      </w:r>
      <w:r w:rsidR="00122E5A">
        <w:t>envisaged</w:t>
      </w:r>
      <w:r w:rsidR="00DF6E7B">
        <w:t xml:space="preserve"> Goals </w:t>
      </w:r>
      <w:r w:rsidR="00122E5A">
        <w:t>can be achieved. Especially the roles</w:t>
      </w:r>
      <w:r w:rsidR="007B3463">
        <w:t xml:space="preserve"> (goals</w:t>
      </w:r>
      <w:r w:rsidR="603DBFE9">
        <w:t>,</w:t>
      </w:r>
      <w:r w:rsidR="007B3463">
        <w:t xml:space="preserve"> deliverable</w:t>
      </w:r>
      <w:r w:rsidR="00240305">
        <w:t>s</w:t>
      </w:r>
      <w:r w:rsidR="61FA5154">
        <w:t>,</w:t>
      </w:r>
      <w:r w:rsidR="00240305">
        <w:t xml:space="preserve"> governance)</w:t>
      </w:r>
      <w:r w:rsidR="00122E5A">
        <w:t xml:space="preserve"> of the </w:t>
      </w:r>
      <w:r w:rsidR="004D6F32">
        <w:t>Secretariat</w:t>
      </w:r>
      <w:r w:rsidR="00D80537">
        <w:t xml:space="preserve">, the </w:t>
      </w:r>
      <w:r w:rsidR="004D6F32">
        <w:t>project managers (</w:t>
      </w:r>
      <w:r w:rsidR="00D80537">
        <w:t>actuarial experts</w:t>
      </w:r>
      <w:r w:rsidR="004D6F32">
        <w:t>)</w:t>
      </w:r>
      <w:r w:rsidR="00D80537">
        <w:t xml:space="preserve"> and the Chief </w:t>
      </w:r>
      <w:r w:rsidR="007B3463">
        <w:t>Executive must be clear</w:t>
      </w:r>
      <w:r w:rsidR="004D6F32">
        <w:t>.</w:t>
      </w:r>
      <w:r w:rsidR="00D80537">
        <w:t xml:space="preserve"> </w:t>
      </w:r>
    </w:p>
    <w:p w14:paraId="4BD107B5" w14:textId="6FBAAE48" w:rsidR="00CF4523" w:rsidRPr="00CF4523" w:rsidRDefault="00333C3C" w:rsidP="00FA54D1">
      <w:pPr>
        <w:pStyle w:val="ListParagraph"/>
        <w:numPr>
          <w:ilvl w:val="0"/>
          <w:numId w:val="6"/>
        </w:numPr>
        <w:spacing w:after="240" w:line="276" w:lineRule="auto"/>
        <w:rPr>
          <w:iCs/>
          <w:szCs w:val="22"/>
        </w:rPr>
      </w:pPr>
      <w:r>
        <w:rPr>
          <w:iCs/>
          <w:szCs w:val="22"/>
        </w:rPr>
        <w:t>Summary of high-level</w:t>
      </w:r>
      <w:r w:rsidR="00CF4523">
        <w:rPr>
          <w:iCs/>
          <w:szCs w:val="22"/>
        </w:rPr>
        <w:t xml:space="preserve"> finance impact for</w:t>
      </w:r>
      <w:r w:rsidR="001E1C55">
        <w:rPr>
          <w:iCs/>
          <w:szCs w:val="22"/>
        </w:rPr>
        <w:t xml:space="preserve"> each</w:t>
      </w:r>
      <w:r w:rsidR="00CF4523">
        <w:rPr>
          <w:iCs/>
          <w:szCs w:val="22"/>
        </w:rPr>
        <w:t xml:space="preserve"> proposed</w:t>
      </w:r>
      <w:r>
        <w:rPr>
          <w:iCs/>
          <w:szCs w:val="22"/>
        </w:rPr>
        <w:t xml:space="preserve"> alternative</w:t>
      </w:r>
      <w:r w:rsidR="001E1C55">
        <w:rPr>
          <w:iCs/>
          <w:szCs w:val="22"/>
        </w:rPr>
        <w:t xml:space="preserve"> </w:t>
      </w:r>
      <w:r w:rsidR="00013783">
        <w:rPr>
          <w:iCs/>
          <w:szCs w:val="22"/>
        </w:rPr>
        <w:t xml:space="preserve">of the </w:t>
      </w:r>
      <w:r w:rsidR="00CF4523">
        <w:rPr>
          <w:iCs/>
          <w:szCs w:val="22"/>
        </w:rPr>
        <w:t>TOM.</w:t>
      </w:r>
    </w:p>
    <w:p w14:paraId="5E83FD26" w14:textId="265E531C" w:rsidR="00AF7545" w:rsidRDefault="00AF7545">
      <w:pPr>
        <w:spacing w:line="240" w:lineRule="auto"/>
        <w:rPr>
          <w:b/>
          <w:bCs/>
          <w:color w:val="1D79AF"/>
        </w:rPr>
      </w:pPr>
      <w:r>
        <w:rPr>
          <w:b/>
          <w:bCs/>
          <w:color w:val="1D79AF"/>
        </w:rPr>
        <w:br w:type="page"/>
      </w:r>
    </w:p>
    <w:p w14:paraId="0BA71EA2" w14:textId="77777777" w:rsidR="00FA54D1" w:rsidRDefault="00FA54D1" w:rsidP="00FA54D1">
      <w:pPr>
        <w:pStyle w:val="ListParagraph"/>
        <w:spacing w:after="120" w:line="276" w:lineRule="auto"/>
        <w:ind w:left="-284"/>
        <w:rPr>
          <w:b/>
          <w:bCs/>
          <w:color w:val="1D79AF"/>
        </w:rPr>
      </w:pPr>
    </w:p>
    <w:p w14:paraId="1B3BAAEF" w14:textId="72025501" w:rsidR="00AC465B" w:rsidRPr="00BE232F" w:rsidRDefault="00AC465B" w:rsidP="00376B35">
      <w:pPr>
        <w:pStyle w:val="ListParagraph"/>
        <w:numPr>
          <w:ilvl w:val="0"/>
          <w:numId w:val="4"/>
        </w:numPr>
        <w:spacing w:after="120" w:line="276" w:lineRule="auto"/>
        <w:ind w:left="-284" w:hanging="11"/>
        <w:rPr>
          <w:b/>
          <w:bCs/>
          <w:color w:val="1D79AF"/>
        </w:rPr>
      </w:pPr>
      <w:r w:rsidRPr="00BE232F">
        <w:rPr>
          <w:b/>
          <w:bCs/>
          <w:color w:val="1D79AF"/>
        </w:rPr>
        <w:t>Task Force Composition</w:t>
      </w:r>
      <w:r w:rsidR="007E6F4F" w:rsidRPr="00BE232F">
        <w:rPr>
          <w:b/>
          <w:bCs/>
          <w:color w:val="1D79AF"/>
        </w:rPr>
        <w:t xml:space="preserve"> </w:t>
      </w:r>
    </w:p>
    <w:p w14:paraId="3D85E9BC" w14:textId="304EF45A" w:rsidR="004D050D" w:rsidRDefault="00B97C6C" w:rsidP="00376B35">
      <w:pPr>
        <w:spacing w:line="276" w:lineRule="auto"/>
      </w:pPr>
      <w:r w:rsidRPr="00B97C6C">
        <w:t>To</w:t>
      </w:r>
      <w:r w:rsidR="00A41458" w:rsidRPr="00B97C6C">
        <w:t xml:space="preserve"> carry out th</w:t>
      </w:r>
      <w:r w:rsidR="00D529CD" w:rsidRPr="00B97C6C">
        <w:t>e</w:t>
      </w:r>
      <w:r w:rsidR="00A41458" w:rsidRPr="00B97C6C">
        <w:t xml:space="preserve"> review,</w:t>
      </w:r>
      <w:r w:rsidR="00A426E2">
        <w:t xml:space="preserve"> the Task Force is</w:t>
      </w:r>
      <w:r w:rsidR="00A426E2" w:rsidRPr="00A426E2">
        <w:t xml:space="preserve"> open to </w:t>
      </w:r>
      <w:r w:rsidR="00E65393" w:rsidRPr="00E65393">
        <w:t xml:space="preserve">all Member Associations for delegating members </w:t>
      </w:r>
      <w:r w:rsidR="002315AE">
        <w:t xml:space="preserve">and </w:t>
      </w:r>
      <w:r w:rsidR="00CE1265" w:rsidRPr="00B97C6C">
        <w:t xml:space="preserve">the </w:t>
      </w:r>
      <w:r w:rsidR="00FA54D1" w:rsidRPr="00B97C6C">
        <w:t>Board</w:t>
      </w:r>
      <w:r w:rsidR="00013783">
        <w:t xml:space="preserve"> of Directors of the</w:t>
      </w:r>
      <w:r w:rsidR="00CE1265" w:rsidRPr="00B97C6C">
        <w:t xml:space="preserve"> </w:t>
      </w:r>
      <w:r w:rsidR="00013783" w:rsidRPr="00B97C6C">
        <w:t xml:space="preserve">AAE </w:t>
      </w:r>
      <w:r w:rsidR="00AE0F35" w:rsidRPr="00B97C6C">
        <w:t>calls for volunteers</w:t>
      </w:r>
      <w:r w:rsidR="00BE3346">
        <w:t xml:space="preserve">. </w:t>
      </w:r>
    </w:p>
    <w:p w14:paraId="49E1D5E9" w14:textId="77777777" w:rsidR="004D050D" w:rsidRDefault="004D050D" w:rsidP="00376B35">
      <w:pPr>
        <w:spacing w:line="276" w:lineRule="auto"/>
      </w:pPr>
    </w:p>
    <w:p w14:paraId="408CCADC" w14:textId="40E7275F" w:rsidR="00605B5F" w:rsidRDefault="007C34BF" w:rsidP="00376B35">
      <w:pPr>
        <w:spacing w:line="276" w:lineRule="auto"/>
      </w:pPr>
      <w:r>
        <w:t>M</w:t>
      </w:r>
      <w:r w:rsidR="00BE3346">
        <w:t>em</w:t>
      </w:r>
      <w:r w:rsidR="000B6916">
        <w:t xml:space="preserve">ber </w:t>
      </w:r>
      <w:r w:rsidR="00B35F98">
        <w:t xml:space="preserve">Associations </w:t>
      </w:r>
      <w:r w:rsidR="000B6916">
        <w:t xml:space="preserve">are encouraged </w:t>
      </w:r>
      <w:r w:rsidR="000B6916" w:rsidRPr="00B35F98">
        <w:t xml:space="preserve">to </w:t>
      </w:r>
      <w:r w:rsidR="000B6916" w:rsidRPr="003B7AAF">
        <w:t xml:space="preserve">delegate </w:t>
      </w:r>
      <w:r w:rsidR="008E5D3B" w:rsidRPr="003B7AAF">
        <w:t>exactly one member</w:t>
      </w:r>
      <w:r w:rsidR="008E5D3B" w:rsidRPr="00B35F98">
        <w:t>.</w:t>
      </w:r>
      <w:r w:rsidR="008E5D3B">
        <w:t xml:space="preserve"> </w:t>
      </w:r>
      <w:r w:rsidR="001D5718">
        <w:t>It is the responsibility of the Member association</w:t>
      </w:r>
      <w:r w:rsidR="00004B8C">
        <w:t>s</w:t>
      </w:r>
      <w:r w:rsidR="001D5718">
        <w:t xml:space="preserve"> to ensure that </w:t>
      </w:r>
      <w:r w:rsidR="00004B8C">
        <w:t>delegated m</w:t>
      </w:r>
      <w:r w:rsidR="008E5D3B">
        <w:t>ember</w:t>
      </w:r>
      <w:r w:rsidR="00AD242B">
        <w:t>s</w:t>
      </w:r>
      <w:r w:rsidR="008E5D3B">
        <w:t xml:space="preserve"> commit</w:t>
      </w:r>
      <w:r w:rsidR="00A563DD">
        <w:t xml:space="preserve"> to appropriately inform and involve the</w:t>
      </w:r>
      <w:r w:rsidR="00AD242B">
        <w:t>ir</w:t>
      </w:r>
      <w:r w:rsidR="00A563DD">
        <w:t xml:space="preserve"> </w:t>
      </w:r>
      <w:r w:rsidR="006736F5">
        <w:t>M</w:t>
      </w:r>
      <w:r w:rsidR="00A563DD">
        <w:t xml:space="preserve">embre </w:t>
      </w:r>
      <w:proofErr w:type="spellStart"/>
      <w:r w:rsidR="006736F5">
        <w:t>T</w:t>
      </w:r>
      <w:r>
        <w:t>itulaire</w:t>
      </w:r>
      <w:proofErr w:type="spellEnd"/>
      <w:r>
        <w:t xml:space="preserve"> and the</w:t>
      </w:r>
      <w:r w:rsidR="00AD242B">
        <w:t>ir</w:t>
      </w:r>
      <w:r>
        <w:t xml:space="preserve"> board. </w:t>
      </w:r>
      <w:r w:rsidR="00256659">
        <w:t xml:space="preserve"> </w:t>
      </w:r>
    </w:p>
    <w:p w14:paraId="1BCF850B" w14:textId="77777777" w:rsidR="00605B5F" w:rsidRDefault="00605B5F" w:rsidP="00376B35">
      <w:pPr>
        <w:spacing w:line="276" w:lineRule="auto"/>
      </w:pPr>
    </w:p>
    <w:p w14:paraId="542D17E4" w14:textId="2856806E" w:rsidR="004F106B" w:rsidRDefault="00EE4F37" w:rsidP="00376B35">
      <w:pPr>
        <w:spacing w:line="276" w:lineRule="auto"/>
      </w:pPr>
      <w:r w:rsidRPr="00E94ED8">
        <w:t xml:space="preserve">The </w:t>
      </w:r>
      <w:r w:rsidR="007C7373" w:rsidRPr="00E94ED8">
        <w:t xml:space="preserve">Composition of the </w:t>
      </w:r>
      <w:r w:rsidRPr="00E94ED8">
        <w:t>Task Force</w:t>
      </w:r>
      <w:r w:rsidR="007C7373" w:rsidRPr="00E94ED8">
        <w:t xml:space="preserve"> will include </w:t>
      </w:r>
      <w:r w:rsidR="0022578E">
        <w:t xml:space="preserve">the </w:t>
      </w:r>
      <w:r w:rsidR="004F106B" w:rsidRPr="00E94ED8">
        <w:t>following members:</w:t>
      </w:r>
    </w:p>
    <w:p w14:paraId="4CA34633" w14:textId="77777777" w:rsidR="00A00B89" w:rsidRPr="00E94ED8" w:rsidRDefault="00A00B89" w:rsidP="00376B35">
      <w:pPr>
        <w:spacing w:line="276" w:lineRule="auto"/>
      </w:pPr>
    </w:p>
    <w:p w14:paraId="06402CA1" w14:textId="0F5C81EB" w:rsidR="004F106B" w:rsidRPr="00E94ED8" w:rsidRDefault="008A72C8" w:rsidP="004F106B">
      <w:pPr>
        <w:pStyle w:val="ListParagraph"/>
        <w:numPr>
          <w:ilvl w:val="0"/>
          <w:numId w:val="7"/>
        </w:numPr>
        <w:spacing w:line="276" w:lineRule="auto"/>
      </w:pPr>
      <w:r>
        <w:t xml:space="preserve">representatives of the </w:t>
      </w:r>
      <w:r w:rsidR="00BC6848">
        <w:t>B</w:t>
      </w:r>
      <w:r w:rsidR="007C7373">
        <w:t>oard</w:t>
      </w:r>
      <w:r w:rsidR="00BC6848">
        <w:t xml:space="preserve"> of the Directors</w:t>
      </w:r>
      <w:r w:rsidR="007C7373">
        <w:t xml:space="preserve"> of </w:t>
      </w:r>
      <w:r w:rsidR="00BC6848">
        <w:t xml:space="preserve">the </w:t>
      </w:r>
      <w:r w:rsidR="007C7373">
        <w:t xml:space="preserve">AAE (refer to Annex </w:t>
      </w:r>
      <w:r w:rsidR="00DE7540">
        <w:t>1</w:t>
      </w:r>
      <w:proofErr w:type="gramStart"/>
      <w:r w:rsidR="007C7373">
        <w:t>)</w:t>
      </w:r>
      <w:r w:rsidR="004F106B">
        <w:t>;</w:t>
      </w:r>
      <w:proofErr w:type="gramEnd"/>
    </w:p>
    <w:p w14:paraId="4CCA5EC8" w14:textId="44610633" w:rsidR="00831E48" w:rsidRPr="00E94ED8" w:rsidRDefault="008D4CF4" w:rsidP="004F106B">
      <w:pPr>
        <w:pStyle w:val="ListParagraph"/>
        <w:numPr>
          <w:ilvl w:val="0"/>
          <w:numId w:val="7"/>
        </w:numPr>
        <w:spacing w:line="276" w:lineRule="auto"/>
      </w:pPr>
      <w:r>
        <w:t xml:space="preserve">individuals </w:t>
      </w:r>
      <w:r w:rsidR="005864F3">
        <w:t xml:space="preserve">delegated by and </w:t>
      </w:r>
      <w:r>
        <w:t xml:space="preserve">representing </w:t>
      </w:r>
      <w:r w:rsidR="00831E48">
        <w:t xml:space="preserve">Member associations of </w:t>
      </w:r>
      <w:r w:rsidR="00BC6848">
        <w:t xml:space="preserve">the </w:t>
      </w:r>
      <w:r>
        <w:t>AAE</w:t>
      </w:r>
      <w:r w:rsidR="00831E48">
        <w:t xml:space="preserve"> (refer to Annex </w:t>
      </w:r>
      <w:r w:rsidR="00DE7540">
        <w:t>2</w:t>
      </w:r>
      <w:r w:rsidR="00831E48">
        <w:t>) and</w:t>
      </w:r>
    </w:p>
    <w:p w14:paraId="5EA5664D" w14:textId="72C81933" w:rsidR="00EE4F37" w:rsidRDefault="00A337AE" w:rsidP="004F106B">
      <w:pPr>
        <w:pStyle w:val="ListParagraph"/>
        <w:numPr>
          <w:ilvl w:val="0"/>
          <w:numId w:val="7"/>
        </w:numPr>
        <w:spacing w:line="276" w:lineRule="auto"/>
      </w:pPr>
      <w:r>
        <w:t xml:space="preserve">individuals representing </w:t>
      </w:r>
      <w:r w:rsidR="00BC6848">
        <w:t xml:space="preserve">the </w:t>
      </w:r>
      <w:r>
        <w:t xml:space="preserve">AAE’s support team (refer to Annex </w:t>
      </w:r>
      <w:r w:rsidR="00DE7540">
        <w:t>3</w:t>
      </w:r>
      <w:r>
        <w:t>)</w:t>
      </w:r>
      <w:r w:rsidR="008D4CF4">
        <w:t xml:space="preserve">. </w:t>
      </w:r>
    </w:p>
    <w:p w14:paraId="57E227A9" w14:textId="77777777" w:rsidR="00605B5F" w:rsidRDefault="00605B5F" w:rsidP="00B40598">
      <w:pPr>
        <w:spacing w:line="276" w:lineRule="auto"/>
      </w:pPr>
    </w:p>
    <w:p w14:paraId="48F534FA" w14:textId="032FB291" w:rsidR="002654EE" w:rsidRPr="00E94ED8" w:rsidRDefault="00B40598" w:rsidP="00B40598">
      <w:pPr>
        <w:spacing w:line="276" w:lineRule="auto"/>
      </w:pPr>
      <w:r>
        <w:t xml:space="preserve">Individuals are asked to disclose any conflicts of interest </w:t>
      </w:r>
      <w:r w:rsidR="005911B7">
        <w:t>to</w:t>
      </w:r>
      <w:r>
        <w:t xml:space="preserve"> </w:t>
      </w:r>
      <w:r w:rsidR="005F7669">
        <w:t>the chair of the TF TOM who may discuss that fur</w:t>
      </w:r>
      <w:r w:rsidR="00522842">
        <w:t>ther and decide on the</w:t>
      </w:r>
      <w:r w:rsidR="005911B7">
        <w:t>ir</w:t>
      </w:r>
      <w:r w:rsidR="00522842">
        <w:t xml:space="preserve"> role in the TF</w:t>
      </w:r>
      <w:r w:rsidR="005911B7">
        <w:t>.</w:t>
      </w:r>
    </w:p>
    <w:p w14:paraId="7974976A" w14:textId="77777777" w:rsidR="008D4CF4" w:rsidRPr="00E94ED8" w:rsidRDefault="008D4CF4" w:rsidP="00376B35">
      <w:pPr>
        <w:spacing w:line="276" w:lineRule="auto"/>
      </w:pPr>
    </w:p>
    <w:p w14:paraId="0EA5C3B2" w14:textId="5196198D" w:rsidR="00300F20" w:rsidRPr="009C5B65" w:rsidRDefault="009C5B65" w:rsidP="00376B35">
      <w:pPr>
        <w:pStyle w:val="ListParagraph"/>
        <w:numPr>
          <w:ilvl w:val="0"/>
          <w:numId w:val="4"/>
        </w:numPr>
        <w:spacing w:after="120" w:line="276" w:lineRule="auto"/>
        <w:ind w:left="-284" w:hanging="11"/>
        <w:rPr>
          <w:b/>
          <w:bCs/>
          <w:color w:val="1D79AF"/>
        </w:rPr>
      </w:pPr>
      <w:r>
        <w:rPr>
          <w:b/>
          <w:bCs/>
          <w:color w:val="1D79AF"/>
        </w:rPr>
        <w:t>Timetable</w:t>
      </w:r>
      <w:r w:rsidR="00E5189C">
        <w:rPr>
          <w:b/>
          <w:bCs/>
          <w:color w:val="1D79AF"/>
        </w:rPr>
        <w:t xml:space="preserve"> and Deliverables</w:t>
      </w:r>
    </w:p>
    <w:p w14:paraId="57DABE70" w14:textId="584323D9" w:rsidR="0006452C" w:rsidRDefault="0006452C" w:rsidP="0006452C">
      <w:pPr>
        <w:spacing w:line="276" w:lineRule="auto"/>
      </w:pPr>
      <w:r>
        <w:t xml:space="preserve">A high-level summary of the progress reports will be disclosed </w:t>
      </w:r>
      <w:r w:rsidR="22E2C268">
        <w:t>i</w:t>
      </w:r>
      <w:r>
        <w:t xml:space="preserve">n </w:t>
      </w:r>
      <w:r w:rsidR="7C9A7ECC">
        <w:t>a</w:t>
      </w:r>
      <w:r w:rsidR="6A3CDC56">
        <w:t xml:space="preserve"> </w:t>
      </w:r>
      <w:r>
        <w:t xml:space="preserve">monthly </w:t>
      </w:r>
      <w:r w:rsidR="5F9CAB91">
        <w:t>report</w:t>
      </w:r>
      <w:proofErr w:type="gramStart"/>
      <w:r w:rsidR="5F9CAB91">
        <w:t>.</w:t>
      </w:r>
      <w:r>
        <w:t xml:space="preserve"> .</w:t>
      </w:r>
      <w:proofErr w:type="gramEnd"/>
    </w:p>
    <w:p w14:paraId="0D541729" w14:textId="77777777" w:rsidR="001E7DF5" w:rsidRDefault="001E7DF5" w:rsidP="00376B35">
      <w:pPr>
        <w:spacing w:line="276" w:lineRule="auto"/>
      </w:pPr>
    </w:p>
    <w:p w14:paraId="169F2404" w14:textId="3562DCA6" w:rsidR="00DE7540" w:rsidRDefault="009B5AC3" w:rsidP="00376B35">
      <w:pPr>
        <w:spacing w:line="276" w:lineRule="auto"/>
      </w:pPr>
      <w:r>
        <w:t xml:space="preserve">An initial summary of alternatives for the TOM </w:t>
      </w:r>
      <w:r w:rsidR="008E2344">
        <w:t>will be</w:t>
      </w:r>
      <w:r>
        <w:t xml:space="preserve"> </w:t>
      </w:r>
      <w:r w:rsidR="00843FC4">
        <w:t xml:space="preserve">delivered to the </w:t>
      </w:r>
      <w:r w:rsidR="008E2344">
        <w:t xml:space="preserve">Board of Directors </w:t>
      </w:r>
      <w:r w:rsidR="00843FC4">
        <w:t xml:space="preserve">of the AAE </w:t>
      </w:r>
      <w:r w:rsidR="00F23533">
        <w:t xml:space="preserve">11 March 2025, latest.  It is </w:t>
      </w:r>
      <w:r>
        <w:t xml:space="preserve">expected </w:t>
      </w:r>
      <w:r w:rsidR="00F23533">
        <w:t xml:space="preserve">to be discussed </w:t>
      </w:r>
      <w:r w:rsidR="00D22964">
        <w:t>during</w:t>
      </w:r>
      <w:r>
        <w:t xml:space="preserve"> the AAE Spring meeting</w:t>
      </w:r>
      <w:r w:rsidR="00D22964">
        <w:t xml:space="preserve"> and </w:t>
      </w:r>
      <w:r>
        <w:t>Presidents</w:t>
      </w:r>
      <w:r w:rsidR="00D22964">
        <w:t>'</w:t>
      </w:r>
      <w:r>
        <w:t xml:space="preserve"> meeting in April 2025. </w:t>
      </w:r>
    </w:p>
    <w:p w14:paraId="50286F11" w14:textId="77777777" w:rsidR="00D22964" w:rsidRDefault="00D22964" w:rsidP="00376B35">
      <w:pPr>
        <w:spacing w:line="276" w:lineRule="auto"/>
      </w:pPr>
    </w:p>
    <w:p w14:paraId="14126926" w14:textId="3409206F" w:rsidR="009B7E31" w:rsidRDefault="00666D67" w:rsidP="00376B35">
      <w:pPr>
        <w:spacing w:line="276" w:lineRule="auto"/>
      </w:pPr>
      <w:r>
        <w:t>T</w:t>
      </w:r>
      <w:r w:rsidR="3A68E1B9">
        <w:t xml:space="preserve">he approval of the </w:t>
      </w:r>
      <w:r>
        <w:t>Target Operating Model</w:t>
      </w:r>
      <w:r w:rsidR="3A68E1B9">
        <w:t xml:space="preserve"> </w:t>
      </w:r>
      <w:r w:rsidR="00DD3948">
        <w:t xml:space="preserve">is expected to be </w:t>
      </w:r>
      <w:r w:rsidR="3A68E1B9">
        <w:t>requested</w:t>
      </w:r>
      <w:r w:rsidR="00BE1ECC">
        <w:t xml:space="preserve"> by the </w:t>
      </w:r>
      <w:r w:rsidR="000631D1">
        <w:t>Board of Directors</w:t>
      </w:r>
      <w:r>
        <w:t>,</w:t>
      </w:r>
      <w:r w:rsidR="3A68E1B9">
        <w:t xml:space="preserve"> </w:t>
      </w:r>
      <w:r w:rsidR="00DD3948">
        <w:t>at</w:t>
      </w:r>
      <w:r>
        <w:t xml:space="preserve"> the latest, in</w:t>
      </w:r>
      <w:r w:rsidR="3A68E1B9">
        <w:t xml:space="preserve"> the General Assembly in 2025</w:t>
      </w:r>
      <w:r w:rsidR="00DD0824">
        <w:t>.</w:t>
      </w:r>
    </w:p>
    <w:p w14:paraId="53F22896" w14:textId="77777777" w:rsidR="00300F20" w:rsidRDefault="00300F20" w:rsidP="00376B35">
      <w:pPr>
        <w:spacing w:line="276" w:lineRule="auto"/>
      </w:pPr>
    </w:p>
    <w:p w14:paraId="1192C95D" w14:textId="549F2BB7" w:rsidR="00300F20" w:rsidRPr="00BE232F" w:rsidRDefault="00E5189C" w:rsidP="00376B35">
      <w:pPr>
        <w:pStyle w:val="ListParagraph"/>
        <w:numPr>
          <w:ilvl w:val="0"/>
          <w:numId w:val="4"/>
        </w:numPr>
        <w:spacing w:after="120" w:line="276" w:lineRule="auto"/>
        <w:ind w:left="-284" w:hanging="11"/>
        <w:rPr>
          <w:b/>
          <w:bCs/>
          <w:color w:val="1D79AF"/>
        </w:rPr>
      </w:pPr>
      <w:r>
        <w:rPr>
          <w:b/>
          <w:bCs/>
          <w:color w:val="1D79AF"/>
        </w:rPr>
        <w:t>Life</w:t>
      </w:r>
      <w:r w:rsidR="00AB4498">
        <w:rPr>
          <w:b/>
          <w:bCs/>
          <w:color w:val="1D79AF"/>
        </w:rPr>
        <w:t xml:space="preserve"> </w:t>
      </w:r>
      <w:r w:rsidR="00843FC4">
        <w:rPr>
          <w:b/>
          <w:bCs/>
          <w:color w:val="1D79AF"/>
        </w:rPr>
        <w:t>cycle</w:t>
      </w:r>
    </w:p>
    <w:p w14:paraId="439C8183" w14:textId="3E34EF28" w:rsidR="00574215" w:rsidRDefault="00574215" w:rsidP="003B7AAF">
      <w:pPr>
        <w:spacing w:line="276" w:lineRule="auto"/>
      </w:pPr>
      <w:r>
        <w:t xml:space="preserve">The Board of Directors has approved the Terms of reference </w:t>
      </w:r>
      <w:r w:rsidR="000D28E4">
        <w:t xml:space="preserve">of the appointed Task Force </w:t>
      </w:r>
      <w:r>
        <w:t xml:space="preserve">as described above at its meeting of </w:t>
      </w:r>
      <w:r w:rsidR="00F26093">
        <w:t>19 November</w:t>
      </w:r>
      <w:r>
        <w:t xml:space="preserve"> 2024.</w:t>
      </w:r>
    </w:p>
    <w:p w14:paraId="7D465740" w14:textId="77777777" w:rsidR="00B57EF4" w:rsidRDefault="00B57EF4" w:rsidP="00B57EF4">
      <w:pPr>
        <w:spacing w:line="276" w:lineRule="auto"/>
        <w:rPr>
          <w:highlight w:val="yellow"/>
        </w:rPr>
      </w:pPr>
    </w:p>
    <w:p w14:paraId="709DDFF1" w14:textId="13581F3E" w:rsidR="00B57EF4" w:rsidRPr="003B7AAF" w:rsidRDefault="00B57EF4" w:rsidP="00FD6E8F">
      <w:pPr>
        <w:spacing w:line="276" w:lineRule="auto"/>
      </w:pPr>
      <w:r w:rsidRPr="003B7AAF">
        <w:t xml:space="preserve">The appointed Task Force comes into force upon approval of this document by the Board </w:t>
      </w:r>
      <w:r w:rsidR="00F26093" w:rsidRPr="003B7AAF">
        <w:t xml:space="preserve">of Directors of the AAE </w:t>
      </w:r>
      <w:r w:rsidRPr="003B7AAF">
        <w:t>and is automatically disbanded upon approval of Target Operating Model in 2025.</w:t>
      </w:r>
    </w:p>
    <w:p w14:paraId="1D62A66B" w14:textId="77777777" w:rsidR="00B57EF4" w:rsidRDefault="00B57EF4" w:rsidP="00FD6E8F">
      <w:pPr>
        <w:spacing w:line="276" w:lineRule="auto"/>
        <w:rPr>
          <w:highlight w:val="yellow"/>
        </w:rPr>
      </w:pPr>
    </w:p>
    <w:p w14:paraId="660696CC" w14:textId="077BD52D" w:rsidR="001E7DF5" w:rsidRDefault="00C94FB3" w:rsidP="00FD6E8F">
      <w:pPr>
        <w:spacing w:line="276" w:lineRule="auto"/>
      </w:pPr>
      <w:r>
        <w:t xml:space="preserve">The TF will be dissolved </w:t>
      </w:r>
      <w:r w:rsidR="00BA488A">
        <w:t>after its deliveries have been completed</w:t>
      </w:r>
      <w:r w:rsidR="008C0CFF">
        <w:t>. It ceases to exist</w:t>
      </w:r>
      <w:r w:rsidR="00BA488A">
        <w:t xml:space="preserve"> latest at the </w:t>
      </w:r>
      <w:r w:rsidR="008C0CFF">
        <w:t>decision of the corresponding General Assembly</w:t>
      </w:r>
      <w:r w:rsidR="00AB4498">
        <w:t xml:space="preserve">. </w:t>
      </w:r>
    </w:p>
    <w:p w14:paraId="531283C7" w14:textId="77777777" w:rsidR="001E7DF5" w:rsidRDefault="001E7DF5" w:rsidP="00FD6E8F">
      <w:pPr>
        <w:spacing w:line="276" w:lineRule="auto"/>
      </w:pPr>
    </w:p>
    <w:p w14:paraId="00EBD5B2" w14:textId="77777777" w:rsidR="00D407A2" w:rsidRDefault="00D407A2" w:rsidP="00FD6E8F">
      <w:pPr>
        <w:spacing w:line="276" w:lineRule="auto"/>
      </w:pPr>
    </w:p>
    <w:p w14:paraId="41BD4929" w14:textId="77777777" w:rsidR="00422855" w:rsidRDefault="00422855">
      <w:pPr>
        <w:spacing w:line="240" w:lineRule="auto"/>
        <w:rPr>
          <w:b/>
          <w:bCs/>
          <w:color w:val="1D79AF"/>
        </w:rPr>
      </w:pPr>
      <w:r>
        <w:rPr>
          <w:b/>
          <w:bCs/>
          <w:color w:val="1D79AF"/>
        </w:rPr>
        <w:br w:type="page"/>
      </w:r>
    </w:p>
    <w:p w14:paraId="10A3D869" w14:textId="1D00B144" w:rsidR="00D407A2" w:rsidRDefault="00D407A2" w:rsidP="00FD6E8F">
      <w:pPr>
        <w:spacing w:line="276" w:lineRule="auto"/>
        <w:rPr>
          <w:b/>
          <w:bCs/>
          <w:color w:val="1D79AF"/>
        </w:rPr>
      </w:pPr>
      <w:r w:rsidRPr="00D407A2">
        <w:rPr>
          <w:b/>
          <w:bCs/>
          <w:color w:val="1D79AF"/>
        </w:rPr>
        <w:lastRenderedPageBreak/>
        <w:t xml:space="preserve">Annex 1: List of </w:t>
      </w:r>
      <w:r w:rsidR="00422855">
        <w:rPr>
          <w:b/>
          <w:bCs/>
          <w:color w:val="1D79AF"/>
        </w:rPr>
        <w:t>the Board of Directors of the AAE</w:t>
      </w:r>
      <w:r w:rsidRPr="00D407A2">
        <w:rPr>
          <w:b/>
          <w:bCs/>
          <w:color w:val="1D79AF"/>
        </w:rPr>
        <w:t xml:space="preserve"> </w:t>
      </w:r>
      <w:r w:rsidR="00C87488">
        <w:rPr>
          <w:b/>
          <w:bCs/>
          <w:color w:val="1D79AF"/>
        </w:rPr>
        <w:t xml:space="preserve">volunteered to be </w:t>
      </w:r>
      <w:r w:rsidRPr="00D407A2">
        <w:rPr>
          <w:b/>
          <w:bCs/>
          <w:color w:val="1D79AF"/>
        </w:rPr>
        <w:t>involved in the Task Force</w:t>
      </w:r>
    </w:p>
    <w:tbl>
      <w:tblPr>
        <w:tblStyle w:val="TableGrid"/>
        <w:tblW w:w="9482" w:type="dxa"/>
        <w:tblLayout w:type="fixed"/>
        <w:tblLook w:val="04A0" w:firstRow="1" w:lastRow="0" w:firstColumn="1" w:lastColumn="0" w:noHBand="0" w:noVBand="1"/>
      </w:tblPr>
      <w:tblGrid>
        <w:gridCol w:w="1696"/>
        <w:gridCol w:w="1260"/>
        <w:gridCol w:w="2415"/>
        <w:gridCol w:w="2983"/>
        <w:gridCol w:w="1128"/>
      </w:tblGrid>
      <w:tr w:rsidR="00CD3454" w:rsidRPr="00FF06A5" w14:paraId="58BE5048" w14:textId="3256A68F" w:rsidTr="6942EF0E">
        <w:tc>
          <w:tcPr>
            <w:tcW w:w="1696" w:type="dxa"/>
            <w:shd w:val="clear" w:color="auto" w:fill="D9F0FA" w:themeFill="text1" w:themeFillTint="1A"/>
          </w:tcPr>
          <w:p w14:paraId="51938124" w14:textId="051454AE" w:rsidR="00CD3454" w:rsidRPr="00FF06A5" w:rsidRDefault="002A3734" w:rsidP="00FD6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260" w:type="dxa"/>
            <w:shd w:val="clear" w:color="auto" w:fill="D9F0FA" w:themeFill="text1" w:themeFillTint="1A"/>
          </w:tcPr>
          <w:p w14:paraId="4C8A1CDF" w14:textId="53A8B15E" w:rsidR="00CD3454" w:rsidRPr="00FF06A5" w:rsidRDefault="002A3734" w:rsidP="00FD6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12371C">
              <w:rPr>
                <w:sz w:val="18"/>
                <w:szCs w:val="18"/>
              </w:rPr>
              <w:t>ountry</w:t>
            </w:r>
          </w:p>
        </w:tc>
        <w:tc>
          <w:tcPr>
            <w:tcW w:w="2415" w:type="dxa"/>
            <w:shd w:val="clear" w:color="auto" w:fill="D9F0FA" w:themeFill="text1" w:themeFillTint="1A"/>
          </w:tcPr>
          <w:p w14:paraId="22CE206A" w14:textId="5BB1D3A0" w:rsidR="00CD3454" w:rsidRPr="00FF06A5" w:rsidRDefault="0012371C" w:rsidP="00FD6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Function</w:t>
            </w:r>
          </w:p>
        </w:tc>
        <w:tc>
          <w:tcPr>
            <w:tcW w:w="2983" w:type="dxa"/>
            <w:shd w:val="clear" w:color="auto" w:fill="D9F0FA" w:themeFill="text1" w:themeFillTint="1A"/>
          </w:tcPr>
          <w:p w14:paraId="4F97FB98" w14:textId="3A67C981" w:rsidR="00CD3454" w:rsidRPr="00FF06A5" w:rsidRDefault="0012371C" w:rsidP="00FD6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</w:t>
            </w:r>
          </w:p>
        </w:tc>
        <w:tc>
          <w:tcPr>
            <w:tcW w:w="1128" w:type="dxa"/>
            <w:shd w:val="clear" w:color="auto" w:fill="D9F0FA" w:themeFill="text1" w:themeFillTint="1A"/>
          </w:tcPr>
          <w:p w14:paraId="41409A22" w14:textId="1C82AFBC" w:rsidR="00CD3454" w:rsidRPr="00FF06A5" w:rsidRDefault="00E73DE5" w:rsidP="00FD6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 TOM</w:t>
            </w:r>
          </w:p>
        </w:tc>
      </w:tr>
      <w:tr w:rsidR="00CD3454" w:rsidRPr="00FF06A5" w14:paraId="006720B2" w14:textId="3E3E244E" w:rsidTr="6942EF0E">
        <w:tc>
          <w:tcPr>
            <w:tcW w:w="1696" w:type="dxa"/>
          </w:tcPr>
          <w:p w14:paraId="181AC8D4" w14:textId="5A0C5BE0" w:rsidR="00CD3454" w:rsidRPr="00FF06A5" w:rsidRDefault="00CD3454" w:rsidP="00FD6E8F">
            <w:pPr>
              <w:spacing w:line="276" w:lineRule="auto"/>
              <w:rPr>
                <w:sz w:val="18"/>
                <w:szCs w:val="18"/>
              </w:rPr>
            </w:pPr>
            <w:r w:rsidRPr="00FF06A5">
              <w:rPr>
                <w:sz w:val="18"/>
                <w:szCs w:val="18"/>
              </w:rPr>
              <w:t>Inga Helmane</w:t>
            </w:r>
          </w:p>
        </w:tc>
        <w:tc>
          <w:tcPr>
            <w:tcW w:w="1260" w:type="dxa"/>
          </w:tcPr>
          <w:p w14:paraId="1D30686A" w14:textId="6C9FC62E" w:rsidR="00CD3454" w:rsidRPr="00FF06A5" w:rsidRDefault="00CB3235" w:rsidP="00FD6E8F">
            <w:pPr>
              <w:spacing w:line="276" w:lineRule="auto"/>
              <w:rPr>
                <w:sz w:val="18"/>
                <w:szCs w:val="18"/>
              </w:rPr>
            </w:pPr>
            <w:r w:rsidRPr="00FF06A5">
              <w:rPr>
                <w:sz w:val="18"/>
                <w:szCs w:val="18"/>
              </w:rPr>
              <w:t>Latvia</w:t>
            </w:r>
          </w:p>
        </w:tc>
        <w:tc>
          <w:tcPr>
            <w:tcW w:w="2415" w:type="dxa"/>
          </w:tcPr>
          <w:p w14:paraId="56972B5B" w14:textId="58ECFEEC" w:rsidR="00CD3454" w:rsidRPr="00FF06A5" w:rsidRDefault="003008B5" w:rsidP="00FD6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Chairperson</w:t>
            </w:r>
          </w:p>
        </w:tc>
        <w:tc>
          <w:tcPr>
            <w:tcW w:w="2983" w:type="dxa"/>
          </w:tcPr>
          <w:p w14:paraId="4B9D058D" w14:textId="77801B13" w:rsidR="00CD3454" w:rsidRPr="003008B5" w:rsidRDefault="007E135B" w:rsidP="00FD6E8F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7E135B">
              <w:rPr>
                <w:sz w:val="18"/>
                <w:szCs w:val="18"/>
                <w:lang w:val="en-US"/>
              </w:rPr>
              <w:t>Elected July 2024 until GA 2025</w:t>
            </w:r>
          </w:p>
        </w:tc>
        <w:tc>
          <w:tcPr>
            <w:tcW w:w="1128" w:type="dxa"/>
          </w:tcPr>
          <w:p w14:paraId="7103AA29" w14:textId="149FA581" w:rsidR="00CD3454" w:rsidRPr="003008B5" w:rsidRDefault="00CD3454" w:rsidP="00FF06A5">
            <w:pPr>
              <w:spacing w:line="276" w:lineRule="auto"/>
              <w:jc w:val="center"/>
              <w:rPr>
                <w:sz w:val="18"/>
                <w:szCs w:val="18"/>
                <w:highlight w:val="yellow"/>
              </w:rPr>
            </w:pPr>
            <w:r w:rsidRPr="00272D87">
              <w:rPr>
                <w:sz w:val="18"/>
                <w:szCs w:val="18"/>
              </w:rPr>
              <w:t>YES</w:t>
            </w:r>
          </w:p>
        </w:tc>
      </w:tr>
      <w:tr w:rsidR="00CD3454" w:rsidRPr="00FF06A5" w14:paraId="7FA2926F" w14:textId="69A15AA9" w:rsidTr="6942EF0E">
        <w:tc>
          <w:tcPr>
            <w:tcW w:w="1696" w:type="dxa"/>
          </w:tcPr>
          <w:p w14:paraId="0F5E0FF4" w14:textId="4E94A926" w:rsidR="00CD3454" w:rsidRPr="00FF06A5" w:rsidRDefault="003008B5" w:rsidP="00FD6E8F">
            <w:pPr>
              <w:spacing w:line="276" w:lineRule="auto"/>
              <w:rPr>
                <w:sz w:val="18"/>
                <w:szCs w:val="18"/>
              </w:rPr>
            </w:pPr>
            <w:r w:rsidRPr="003008B5">
              <w:rPr>
                <w:sz w:val="18"/>
                <w:szCs w:val="18"/>
              </w:rPr>
              <w:t>Matthias Pillaudin</w:t>
            </w:r>
          </w:p>
        </w:tc>
        <w:tc>
          <w:tcPr>
            <w:tcW w:w="1260" w:type="dxa"/>
          </w:tcPr>
          <w:p w14:paraId="3DB5CDFC" w14:textId="61F65056" w:rsidR="00CD3454" w:rsidRPr="00FF06A5" w:rsidRDefault="00CB3235" w:rsidP="00FD6E8F">
            <w:pPr>
              <w:spacing w:line="276" w:lineRule="auto"/>
              <w:rPr>
                <w:sz w:val="18"/>
                <w:szCs w:val="18"/>
              </w:rPr>
            </w:pPr>
            <w:r w:rsidRPr="00FF06A5">
              <w:rPr>
                <w:sz w:val="18"/>
                <w:szCs w:val="18"/>
              </w:rPr>
              <w:t>France</w:t>
            </w:r>
          </w:p>
        </w:tc>
        <w:tc>
          <w:tcPr>
            <w:tcW w:w="2415" w:type="dxa"/>
          </w:tcPr>
          <w:p w14:paraId="2696BB77" w14:textId="4EEFF047" w:rsidR="00CD3454" w:rsidRPr="00FF06A5" w:rsidRDefault="00FF06A5" w:rsidP="00FD6E8F">
            <w:pPr>
              <w:spacing w:line="276" w:lineRule="auto"/>
              <w:rPr>
                <w:sz w:val="18"/>
                <w:szCs w:val="18"/>
              </w:rPr>
            </w:pPr>
            <w:r w:rsidRPr="00FF06A5">
              <w:rPr>
                <w:sz w:val="18"/>
                <w:szCs w:val="18"/>
                <w:lang w:val="en-US"/>
              </w:rPr>
              <w:t>Vice-Chairperson</w:t>
            </w:r>
          </w:p>
        </w:tc>
        <w:tc>
          <w:tcPr>
            <w:tcW w:w="2983" w:type="dxa"/>
          </w:tcPr>
          <w:p w14:paraId="3A9700DF" w14:textId="69A4127D" w:rsidR="00CD3454" w:rsidRPr="003008B5" w:rsidRDefault="007E135B" w:rsidP="007E135B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7E135B">
              <w:rPr>
                <w:sz w:val="18"/>
                <w:szCs w:val="18"/>
                <w:lang w:val="en-US"/>
              </w:rPr>
              <w:t>Elected July 2024 until GA 2025</w:t>
            </w:r>
          </w:p>
        </w:tc>
        <w:tc>
          <w:tcPr>
            <w:tcW w:w="1128" w:type="dxa"/>
          </w:tcPr>
          <w:p w14:paraId="6E1FFB41" w14:textId="3280D95B" w:rsidR="00CD3454" w:rsidRPr="003008B5" w:rsidRDefault="00605B5F" w:rsidP="00FF06A5">
            <w:pPr>
              <w:spacing w:line="276" w:lineRule="auto"/>
              <w:jc w:val="center"/>
              <w:rPr>
                <w:sz w:val="18"/>
                <w:szCs w:val="18"/>
                <w:highlight w:val="yellow"/>
              </w:rPr>
            </w:pPr>
            <w:r w:rsidRPr="005C5C62">
              <w:rPr>
                <w:sz w:val="18"/>
                <w:szCs w:val="18"/>
              </w:rPr>
              <w:t>YES</w:t>
            </w:r>
          </w:p>
        </w:tc>
      </w:tr>
      <w:tr w:rsidR="00CD3454" w:rsidRPr="00FF06A5" w14:paraId="7C3858F1" w14:textId="0324A39C" w:rsidTr="6942EF0E">
        <w:tc>
          <w:tcPr>
            <w:tcW w:w="1696" w:type="dxa"/>
          </w:tcPr>
          <w:p w14:paraId="1AD8A64F" w14:textId="35B2DB5D" w:rsidR="00CD3454" w:rsidRPr="00FF06A5" w:rsidRDefault="00CD3454" w:rsidP="00FD6E8F">
            <w:pPr>
              <w:spacing w:line="276" w:lineRule="auto"/>
              <w:rPr>
                <w:sz w:val="18"/>
                <w:szCs w:val="18"/>
              </w:rPr>
            </w:pPr>
            <w:r w:rsidRPr="00FF06A5">
              <w:rPr>
                <w:sz w:val="18"/>
                <w:szCs w:val="18"/>
              </w:rPr>
              <w:t>Lutz Wilhelmy</w:t>
            </w:r>
          </w:p>
        </w:tc>
        <w:tc>
          <w:tcPr>
            <w:tcW w:w="1260" w:type="dxa"/>
          </w:tcPr>
          <w:p w14:paraId="314276E3" w14:textId="6AE78C0B" w:rsidR="00CD3454" w:rsidRPr="00FF06A5" w:rsidRDefault="00CB3235" w:rsidP="00FD6E8F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FF06A5">
              <w:rPr>
                <w:sz w:val="18"/>
                <w:szCs w:val="18"/>
              </w:rPr>
              <w:t>Switzerland</w:t>
            </w:r>
          </w:p>
        </w:tc>
        <w:tc>
          <w:tcPr>
            <w:tcW w:w="2415" w:type="dxa"/>
          </w:tcPr>
          <w:p w14:paraId="0470F374" w14:textId="5D62C593" w:rsidR="00CD3454" w:rsidRPr="00FF06A5" w:rsidRDefault="00CD3454" w:rsidP="00FD6E8F">
            <w:pPr>
              <w:spacing w:line="276" w:lineRule="auto"/>
              <w:rPr>
                <w:sz w:val="18"/>
                <w:szCs w:val="18"/>
              </w:rPr>
            </w:pPr>
            <w:r w:rsidRPr="00C25844">
              <w:rPr>
                <w:sz w:val="18"/>
                <w:szCs w:val="18"/>
                <w:lang w:val="en-US"/>
              </w:rPr>
              <w:t>Immediate Past Chairperson</w:t>
            </w:r>
          </w:p>
        </w:tc>
        <w:tc>
          <w:tcPr>
            <w:tcW w:w="2983" w:type="dxa"/>
          </w:tcPr>
          <w:p w14:paraId="298A4D30" w14:textId="3E797477" w:rsidR="00CD3454" w:rsidRPr="00FF06A5" w:rsidRDefault="00CD3454" w:rsidP="00FD6E8F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CD3454">
              <w:rPr>
                <w:sz w:val="18"/>
                <w:szCs w:val="18"/>
                <w:lang w:val="en-US"/>
              </w:rPr>
              <w:t>Elected July 2024 until GA 2025</w:t>
            </w:r>
          </w:p>
        </w:tc>
        <w:tc>
          <w:tcPr>
            <w:tcW w:w="1128" w:type="dxa"/>
          </w:tcPr>
          <w:p w14:paraId="2FA556B0" w14:textId="3E9D4842" w:rsidR="00CD3454" w:rsidRPr="003B7AAF" w:rsidRDefault="00CD3454" w:rsidP="00FF06A5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3B7AAF">
              <w:rPr>
                <w:sz w:val="18"/>
                <w:szCs w:val="18"/>
                <w:lang w:val="en-US"/>
              </w:rPr>
              <w:t>NO</w:t>
            </w:r>
          </w:p>
        </w:tc>
      </w:tr>
      <w:tr w:rsidR="00CD3454" w:rsidRPr="00FF06A5" w14:paraId="6844009E" w14:textId="1ECA1B04" w:rsidTr="6942EF0E">
        <w:tc>
          <w:tcPr>
            <w:tcW w:w="1696" w:type="dxa"/>
          </w:tcPr>
          <w:p w14:paraId="18B91169" w14:textId="4CB3C6F0" w:rsidR="00CD3454" w:rsidRPr="00FF06A5" w:rsidRDefault="0027367F" w:rsidP="00FD6E8F">
            <w:pPr>
              <w:spacing w:line="276" w:lineRule="auto"/>
              <w:rPr>
                <w:sz w:val="18"/>
                <w:szCs w:val="18"/>
              </w:rPr>
            </w:pPr>
            <w:r w:rsidRPr="0027367F">
              <w:rPr>
                <w:sz w:val="18"/>
                <w:szCs w:val="18"/>
                <w:lang w:val="en-US"/>
              </w:rPr>
              <w:t>Frank Schiller</w:t>
            </w:r>
          </w:p>
        </w:tc>
        <w:tc>
          <w:tcPr>
            <w:tcW w:w="1260" w:type="dxa"/>
          </w:tcPr>
          <w:p w14:paraId="653EAE31" w14:textId="69B91864" w:rsidR="00CD3454" w:rsidRPr="00FF06A5" w:rsidRDefault="0027367F" w:rsidP="00FD6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Germany</w:t>
            </w:r>
          </w:p>
        </w:tc>
        <w:tc>
          <w:tcPr>
            <w:tcW w:w="2415" w:type="dxa"/>
          </w:tcPr>
          <w:p w14:paraId="0EDDA65D" w14:textId="6DFB44E2" w:rsidR="00CD3454" w:rsidRPr="00FF06A5" w:rsidRDefault="0027367F" w:rsidP="00FD6E8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 member</w:t>
            </w:r>
          </w:p>
        </w:tc>
        <w:tc>
          <w:tcPr>
            <w:tcW w:w="2983" w:type="dxa"/>
          </w:tcPr>
          <w:p w14:paraId="70C32BC0" w14:textId="191F9F9C" w:rsidR="00CD3454" w:rsidRPr="003F148A" w:rsidRDefault="00A70911" w:rsidP="00FD6E8F">
            <w:pPr>
              <w:spacing w:line="276" w:lineRule="auto"/>
              <w:rPr>
                <w:sz w:val="18"/>
                <w:szCs w:val="18"/>
              </w:rPr>
            </w:pPr>
            <w:r w:rsidRPr="00A70911">
              <w:rPr>
                <w:sz w:val="18"/>
                <w:szCs w:val="18"/>
                <w:lang w:val="en-US"/>
              </w:rPr>
              <w:t>Elected October 2022 for 3 years</w:t>
            </w:r>
          </w:p>
        </w:tc>
        <w:tc>
          <w:tcPr>
            <w:tcW w:w="1128" w:type="dxa"/>
          </w:tcPr>
          <w:p w14:paraId="4A7B3DCC" w14:textId="32E9E70E" w:rsidR="00CD3454" w:rsidRPr="003B7AAF" w:rsidRDefault="003B738B" w:rsidP="00FF06A5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7AAF">
              <w:rPr>
                <w:sz w:val="18"/>
                <w:szCs w:val="18"/>
              </w:rPr>
              <w:t>YES</w:t>
            </w:r>
          </w:p>
        </w:tc>
      </w:tr>
      <w:tr w:rsidR="005602C0" w:rsidRPr="00FF06A5" w14:paraId="1652837B" w14:textId="784E52F9" w:rsidTr="6942EF0E">
        <w:tc>
          <w:tcPr>
            <w:tcW w:w="1696" w:type="dxa"/>
          </w:tcPr>
          <w:p w14:paraId="13D8AE81" w14:textId="1D954A33" w:rsidR="005602C0" w:rsidRPr="00FF06A5" w:rsidRDefault="005602C0" w:rsidP="005602C0">
            <w:pPr>
              <w:spacing w:line="276" w:lineRule="auto"/>
              <w:rPr>
                <w:sz w:val="18"/>
                <w:szCs w:val="18"/>
              </w:rPr>
            </w:pPr>
            <w:r w:rsidRPr="005602C0">
              <w:rPr>
                <w:sz w:val="18"/>
                <w:szCs w:val="18"/>
                <w:lang w:val="en-US"/>
              </w:rPr>
              <w:t>Lourdes Afonso</w:t>
            </w:r>
          </w:p>
        </w:tc>
        <w:tc>
          <w:tcPr>
            <w:tcW w:w="1260" w:type="dxa"/>
          </w:tcPr>
          <w:p w14:paraId="194694E2" w14:textId="3DADBC80" w:rsidR="005602C0" w:rsidRPr="00FF06A5" w:rsidRDefault="005602C0" w:rsidP="005602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Portugal</w:t>
            </w:r>
          </w:p>
        </w:tc>
        <w:tc>
          <w:tcPr>
            <w:tcW w:w="2415" w:type="dxa"/>
          </w:tcPr>
          <w:p w14:paraId="7AAB3D10" w14:textId="5179BB6A" w:rsidR="005602C0" w:rsidRPr="00FF06A5" w:rsidRDefault="005602C0" w:rsidP="005602C0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 member</w:t>
            </w:r>
          </w:p>
        </w:tc>
        <w:tc>
          <w:tcPr>
            <w:tcW w:w="2983" w:type="dxa"/>
          </w:tcPr>
          <w:p w14:paraId="42E37BC0" w14:textId="4617B816" w:rsidR="005602C0" w:rsidRPr="003F148A" w:rsidRDefault="005602C0" w:rsidP="005602C0">
            <w:pPr>
              <w:spacing w:line="276" w:lineRule="auto"/>
              <w:rPr>
                <w:sz w:val="18"/>
                <w:szCs w:val="18"/>
              </w:rPr>
            </w:pPr>
            <w:r w:rsidRPr="00A70911">
              <w:rPr>
                <w:sz w:val="18"/>
                <w:szCs w:val="18"/>
                <w:lang w:val="en-US"/>
              </w:rPr>
              <w:t>Elected October 2022 for 3 years</w:t>
            </w:r>
          </w:p>
        </w:tc>
        <w:tc>
          <w:tcPr>
            <w:tcW w:w="1128" w:type="dxa"/>
          </w:tcPr>
          <w:p w14:paraId="6FD200A8" w14:textId="31697E43" w:rsidR="005602C0" w:rsidRPr="003B7AAF" w:rsidRDefault="005602C0" w:rsidP="005602C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7AAF">
              <w:rPr>
                <w:sz w:val="18"/>
                <w:szCs w:val="18"/>
              </w:rPr>
              <w:t>NO</w:t>
            </w:r>
          </w:p>
        </w:tc>
      </w:tr>
      <w:tr w:rsidR="00DE3E81" w:rsidRPr="00FF06A5" w14:paraId="482F5158" w14:textId="16F8F26A" w:rsidTr="6942EF0E">
        <w:tc>
          <w:tcPr>
            <w:tcW w:w="1696" w:type="dxa"/>
          </w:tcPr>
          <w:p w14:paraId="768AB21D" w14:textId="0B7734F2" w:rsidR="00DE3E81" w:rsidRPr="00FF06A5" w:rsidRDefault="00DE3E81" w:rsidP="00DE3E81">
            <w:pPr>
              <w:spacing w:line="276" w:lineRule="auto"/>
              <w:rPr>
                <w:sz w:val="18"/>
                <w:szCs w:val="18"/>
              </w:rPr>
            </w:pPr>
            <w:r w:rsidRPr="00DE3E81">
              <w:rPr>
                <w:sz w:val="18"/>
                <w:szCs w:val="18"/>
                <w:lang w:val="nl-NL"/>
              </w:rPr>
              <w:t>Hartwig Sorger</w:t>
            </w:r>
          </w:p>
        </w:tc>
        <w:tc>
          <w:tcPr>
            <w:tcW w:w="1260" w:type="dxa"/>
          </w:tcPr>
          <w:p w14:paraId="2ABD258F" w14:textId="7AAC5273" w:rsidR="00DE3E81" w:rsidRPr="00FF06A5" w:rsidRDefault="00DE3E81" w:rsidP="00DE3E8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Austria</w:t>
            </w:r>
          </w:p>
        </w:tc>
        <w:tc>
          <w:tcPr>
            <w:tcW w:w="2415" w:type="dxa"/>
          </w:tcPr>
          <w:p w14:paraId="41DFF7B9" w14:textId="5F120D63" w:rsidR="00DE3E81" w:rsidRPr="00FF06A5" w:rsidRDefault="00DE3E81" w:rsidP="00DE3E8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 member/ Treasurer</w:t>
            </w:r>
          </w:p>
        </w:tc>
        <w:tc>
          <w:tcPr>
            <w:tcW w:w="2983" w:type="dxa"/>
          </w:tcPr>
          <w:p w14:paraId="5F78F2CC" w14:textId="20033136" w:rsidR="00DE3E81" w:rsidRPr="003F148A" w:rsidRDefault="00DE3E81" w:rsidP="00DE3E81">
            <w:pPr>
              <w:spacing w:line="276" w:lineRule="auto"/>
              <w:rPr>
                <w:sz w:val="18"/>
                <w:szCs w:val="18"/>
              </w:rPr>
            </w:pPr>
            <w:r w:rsidRPr="00A70911">
              <w:rPr>
                <w:sz w:val="18"/>
                <w:szCs w:val="18"/>
                <w:lang w:val="en-US"/>
              </w:rPr>
              <w:t>Elected October 202</w:t>
            </w:r>
            <w:r w:rsidRPr="003F148A">
              <w:rPr>
                <w:sz w:val="18"/>
                <w:szCs w:val="18"/>
                <w:lang w:val="en-US"/>
              </w:rPr>
              <w:t>3</w:t>
            </w:r>
            <w:r w:rsidRPr="00A70911">
              <w:rPr>
                <w:sz w:val="18"/>
                <w:szCs w:val="18"/>
                <w:lang w:val="en-US"/>
              </w:rPr>
              <w:t xml:space="preserve"> for 3 years</w:t>
            </w:r>
          </w:p>
        </w:tc>
        <w:tc>
          <w:tcPr>
            <w:tcW w:w="1128" w:type="dxa"/>
          </w:tcPr>
          <w:p w14:paraId="67788EAB" w14:textId="0FC05966" w:rsidR="00DE3E81" w:rsidRPr="003B7AAF" w:rsidRDefault="00DE3E81" w:rsidP="00DE3E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7AAF">
              <w:rPr>
                <w:sz w:val="18"/>
                <w:szCs w:val="18"/>
              </w:rPr>
              <w:t>YES</w:t>
            </w:r>
          </w:p>
        </w:tc>
      </w:tr>
      <w:tr w:rsidR="00DE3E81" w:rsidRPr="00FF06A5" w14:paraId="4D8F8F4E" w14:textId="77777777" w:rsidTr="6942EF0E">
        <w:tc>
          <w:tcPr>
            <w:tcW w:w="1696" w:type="dxa"/>
          </w:tcPr>
          <w:p w14:paraId="01503E34" w14:textId="45B95517" w:rsidR="00DE3E81" w:rsidRPr="00FF06A5" w:rsidRDefault="00F60408" w:rsidP="00DE3E81">
            <w:pPr>
              <w:spacing w:line="276" w:lineRule="auto"/>
              <w:rPr>
                <w:sz w:val="18"/>
                <w:szCs w:val="18"/>
              </w:rPr>
            </w:pPr>
            <w:r w:rsidRPr="00F60408">
              <w:rPr>
                <w:sz w:val="18"/>
                <w:szCs w:val="18"/>
                <w:lang w:val="nl-NL"/>
              </w:rPr>
              <w:t>Malcolm Kemp</w:t>
            </w:r>
          </w:p>
        </w:tc>
        <w:tc>
          <w:tcPr>
            <w:tcW w:w="1260" w:type="dxa"/>
          </w:tcPr>
          <w:p w14:paraId="7E6EF886" w14:textId="5ADCCE32" w:rsidR="00DE3E81" w:rsidRPr="00FF06A5" w:rsidRDefault="00F60408" w:rsidP="00DE3E8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</w:t>
            </w:r>
          </w:p>
        </w:tc>
        <w:tc>
          <w:tcPr>
            <w:tcW w:w="2415" w:type="dxa"/>
          </w:tcPr>
          <w:p w14:paraId="02413042" w14:textId="0325B75A" w:rsidR="00DE3E81" w:rsidRPr="00FF06A5" w:rsidRDefault="00F60408" w:rsidP="00DE3E8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 member</w:t>
            </w:r>
          </w:p>
        </w:tc>
        <w:tc>
          <w:tcPr>
            <w:tcW w:w="2983" w:type="dxa"/>
          </w:tcPr>
          <w:p w14:paraId="19E5117F" w14:textId="706EC8F2" w:rsidR="00DE3E81" w:rsidRPr="003F148A" w:rsidRDefault="00F60408" w:rsidP="00DE3E81">
            <w:pPr>
              <w:spacing w:line="276" w:lineRule="auto"/>
              <w:rPr>
                <w:sz w:val="18"/>
                <w:szCs w:val="18"/>
              </w:rPr>
            </w:pPr>
            <w:r w:rsidRPr="00A70911">
              <w:rPr>
                <w:sz w:val="18"/>
                <w:szCs w:val="18"/>
                <w:lang w:val="en-US"/>
              </w:rPr>
              <w:t>Elected October 202</w:t>
            </w:r>
            <w:r w:rsidRPr="003F148A">
              <w:rPr>
                <w:sz w:val="18"/>
                <w:szCs w:val="18"/>
                <w:lang w:val="en-US"/>
              </w:rPr>
              <w:t>3</w:t>
            </w:r>
            <w:r w:rsidRPr="00A70911">
              <w:rPr>
                <w:sz w:val="18"/>
                <w:szCs w:val="18"/>
                <w:lang w:val="en-US"/>
              </w:rPr>
              <w:t xml:space="preserve"> for 3 years</w:t>
            </w:r>
          </w:p>
        </w:tc>
        <w:tc>
          <w:tcPr>
            <w:tcW w:w="1128" w:type="dxa"/>
          </w:tcPr>
          <w:p w14:paraId="03DCED7D" w14:textId="5251C26D" w:rsidR="00DE3E81" w:rsidRPr="003B7AAF" w:rsidRDefault="003B738B" w:rsidP="00DE3E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7AAF">
              <w:rPr>
                <w:sz w:val="18"/>
                <w:szCs w:val="18"/>
              </w:rPr>
              <w:t>NO</w:t>
            </w:r>
          </w:p>
        </w:tc>
      </w:tr>
      <w:tr w:rsidR="00DE3E81" w:rsidRPr="00FF06A5" w14:paraId="03BC958E" w14:textId="77777777" w:rsidTr="6942EF0E">
        <w:tc>
          <w:tcPr>
            <w:tcW w:w="1696" w:type="dxa"/>
          </w:tcPr>
          <w:p w14:paraId="73350CC7" w14:textId="66306E21" w:rsidR="00DE3E81" w:rsidRPr="00FF06A5" w:rsidRDefault="0083321B" w:rsidP="00DE3E81">
            <w:pPr>
              <w:spacing w:line="276" w:lineRule="auto"/>
              <w:rPr>
                <w:sz w:val="18"/>
                <w:szCs w:val="18"/>
              </w:rPr>
            </w:pPr>
            <w:r w:rsidRPr="0083321B">
              <w:rPr>
                <w:sz w:val="18"/>
                <w:szCs w:val="18"/>
              </w:rPr>
              <w:t>Philippe Demol</w:t>
            </w:r>
          </w:p>
        </w:tc>
        <w:tc>
          <w:tcPr>
            <w:tcW w:w="1260" w:type="dxa"/>
          </w:tcPr>
          <w:p w14:paraId="55381F49" w14:textId="0824F16D" w:rsidR="00DE3E81" w:rsidRPr="00FF06A5" w:rsidRDefault="0083321B" w:rsidP="00DE3E8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Belgium</w:t>
            </w:r>
          </w:p>
        </w:tc>
        <w:tc>
          <w:tcPr>
            <w:tcW w:w="2415" w:type="dxa"/>
          </w:tcPr>
          <w:p w14:paraId="65150A0F" w14:textId="7E973DB0" w:rsidR="00DE3E81" w:rsidRPr="00FF06A5" w:rsidRDefault="0083321B" w:rsidP="00DE3E8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 member</w:t>
            </w:r>
          </w:p>
        </w:tc>
        <w:tc>
          <w:tcPr>
            <w:tcW w:w="2983" w:type="dxa"/>
          </w:tcPr>
          <w:p w14:paraId="732FD9C8" w14:textId="7582F1E8" w:rsidR="00DE3E81" w:rsidRPr="003F148A" w:rsidRDefault="0083321B" w:rsidP="00DE3E81">
            <w:pPr>
              <w:spacing w:line="276" w:lineRule="auto"/>
              <w:rPr>
                <w:sz w:val="18"/>
                <w:szCs w:val="18"/>
              </w:rPr>
            </w:pPr>
            <w:r w:rsidRPr="00A70911">
              <w:rPr>
                <w:sz w:val="18"/>
                <w:szCs w:val="18"/>
                <w:lang w:val="en-US"/>
              </w:rPr>
              <w:t xml:space="preserve">Elected </w:t>
            </w:r>
            <w:r w:rsidRPr="003F148A">
              <w:rPr>
                <w:sz w:val="18"/>
                <w:szCs w:val="18"/>
                <w:lang w:val="en-US"/>
              </w:rPr>
              <w:t>July 2024</w:t>
            </w:r>
            <w:r w:rsidRPr="00A70911">
              <w:rPr>
                <w:sz w:val="18"/>
                <w:szCs w:val="18"/>
                <w:lang w:val="en-US"/>
              </w:rPr>
              <w:t xml:space="preserve"> for 3 years</w:t>
            </w:r>
          </w:p>
        </w:tc>
        <w:tc>
          <w:tcPr>
            <w:tcW w:w="1128" w:type="dxa"/>
          </w:tcPr>
          <w:p w14:paraId="0DC2C2EC" w14:textId="259CAE3C" w:rsidR="00DE3E81" w:rsidRPr="003B7AAF" w:rsidRDefault="003B738B" w:rsidP="00DE3E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7AAF">
              <w:rPr>
                <w:sz w:val="18"/>
                <w:szCs w:val="18"/>
              </w:rPr>
              <w:t>NO</w:t>
            </w:r>
          </w:p>
        </w:tc>
      </w:tr>
      <w:tr w:rsidR="0083321B" w:rsidRPr="00FF06A5" w14:paraId="177C76BC" w14:textId="77777777" w:rsidTr="6942EF0E">
        <w:tc>
          <w:tcPr>
            <w:tcW w:w="1696" w:type="dxa"/>
          </w:tcPr>
          <w:p w14:paraId="0F65BF3D" w14:textId="0B2AB16A" w:rsidR="0083321B" w:rsidRPr="0083321B" w:rsidRDefault="005C71DA" w:rsidP="00DE3E81">
            <w:pPr>
              <w:spacing w:line="276" w:lineRule="auto"/>
              <w:rPr>
                <w:sz w:val="18"/>
                <w:szCs w:val="18"/>
              </w:rPr>
            </w:pPr>
            <w:r w:rsidRPr="005C71DA">
              <w:rPr>
                <w:sz w:val="18"/>
                <w:szCs w:val="18"/>
                <w:lang w:val="nl-NL"/>
              </w:rPr>
              <w:t>Jette Lunding Sandqvist</w:t>
            </w:r>
          </w:p>
        </w:tc>
        <w:tc>
          <w:tcPr>
            <w:tcW w:w="1260" w:type="dxa"/>
          </w:tcPr>
          <w:p w14:paraId="4D6650F7" w14:textId="56F36DC0" w:rsidR="0083321B" w:rsidRDefault="0083321B" w:rsidP="00DE3E8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Denmark</w:t>
            </w:r>
          </w:p>
        </w:tc>
        <w:tc>
          <w:tcPr>
            <w:tcW w:w="2415" w:type="dxa"/>
          </w:tcPr>
          <w:p w14:paraId="693CEA58" w14:textId="09E89171" w:rsidR="0083321B" w:rsidRDefault="0083321B" w:rsidP="00DE3E81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Board member</w:t>
            </w:r>
          </w:p>
        </w:tc>
        <w:tc>
          <w:tcPr>
            <w:tcW w:w="2983" w:type="dxa"/>
          </w:tcPr>
          <w:p w14:paraId="60F73145" w14:textId="112941C1" w:rsidR="0083321B" w:rsidRPr="003F148A" w:rsidRDefault="0083321B" w:rsidP="00DE3E81">
            <w:pPr>
              <w:spacing w:line="276" w:lineRule="auto"/>
              <w:rPr>
                <w:sz w:val="18"/>
                <w:szCs w:val="18"/>
                <w:lang w:val="en-US"/>
              </w:rPr>
            </w:pPr>
            <w:r w:rsidRPr="00A70911">
              <w:rPr>
                <w:sz w:val="18"/>
                <w:szCs w:val="18"/>
                <w:lang w:val="en-US"/>
              </w:rPr>
              <w:t>Elected October 202</w:t>
            </w:r>
            <w:r w:rsidRPr="003F148A">
              <w:rPr>
                <w:sz w:val="18"/>
                <w:szCs w:val="18"/>
                <w:lang w:val="en-US"/>
              </w:rPr>
              <w:t>4</w:t>
            </w:r>
            <w:r w:rsidRPr="00A70911">
              <w:rPr>
                <w:sz w:val="18"/>
                <w:szCs w:val="18"/>
                <w:lang w:val="en-US"/>
              </w:rPr>
              <w:t xml:space="preserve"> for 3 years</w:t>
            </w:r>
          </w:p>
        </w:tc>
        <w:tc>
          <w:tcPr>
            <w:tcW w:w="1128" w:type="dxa"/>
          </w:tcPr>
          <w:p w14:paraId="062A1536" w14:textId="06D4F716" w:rsidR="0083321B" w:rsidRDefault="006646FC" w:rsidP="00DE3E81">
            <w:pPr>
              <w:spacing w:line="276" w:lineRule="auto"/>
              <w:jc w:val="center"/>
              <w:rPr>
                <w:sz w:val="18"/>
                <w:szCs w:val="18"/>
                <w:highlight w:val="yellow"/>
              </w:rPr>
            </w:pPr>
            <w:r w:rsidRPr="003B7AAF">
              <w:rPr>
                <w:sz w:val="18"/>
                <w:szCs w:val="18"/>
              </w:rPr>
              <w:t>YES</w:t>
            </w:r>
          </w:p>
        </w:tc>
      </w:tr>
    </w:tbl>
    <w:p w14:paraId="4220A293" w14:textId="77777777" w:rsidR="00D407A2" w:rsidRDefault="00D407A2" w:rsidP="00FD6E8F">
      <w:pPr>
        <w:spacing w:line="276" w:lineRule="auto"/>
        <w:rPr>
          <w:b/>
          <w:bCs/>
          <w:color w:val="1D79AF"/>
        </w:rPr>
      </w:pPr>
    </w:p>
    <w:p w14:paraId="744E77D3" w14:textId="77777777" w:rsidR="005C71DA" w:rsidRDefault="005C71DA" w:rsidP="005C71DA">
      <w:pPr>
        <w:spacing w:line="276" w:lineRule="auto"/>
      </w:pPr>
    </w:p>
    <w:p w14:paraId="0157BEE2" w14:textId="6B9C8AC0" w:rsidR="005C71DA" w:rsidRDefault="005C71DA" w:rsidP="005C71DA">
      <w:pPr>
        <w:spacing w:line="276" w:lineRule="auto"/>
        <w:rPr>
          <w:b/>
          <w:bCs/>
          <w:color w:val="1D79AF"/>
        </w:rPr>
      </w:pPr>
      <w:r w:rsidRPr="00D407A2">
        <w:rPr>
          <w:b/>
          <w:bCs/>
          <w:color w:val="1D79AF"/>
        </w:rPr>
        <w:t xml:space="preserve">Annex </w:t>
      </w:r>
      <w:r>
        <w:rPr>
          <w:b/>
          <w:bCs/>
          <w:color w:val="1D79AF"/>
        </w:rPr>
        <w:t>2</w:t>
      </w:r>
      <w:r w:rsidRPr="00D407A2">
        <w:rPr>
          <w:b/>
          <w:bCs/>
          <w:color w:val="1D79AF"/>
        </w:rPr>
        <w:t xml:space="preserve">: List of </w:t>
      </w:r>
      <w:r w:rsidR="00422855">
        <w:rPr>
          <w:b/>
          <w:bCs/>
          <w:color w:val="1D79AF"/>
        </w:rPr>
        <w:t>members</w:t>
      </w:r>
      <w:r w:rsidR="00422855" w:rsidRPr="005C71DA">
        <w:rPr>
          <w:b/>
          <w:bCs/>
          <w:color w:val="1D79AF"/>
        </w:rPr>
        <w:t xml:space="preserve"> </w:t>
      </w:r>
      <w:r w:rsidR="005864F3">
        <w:rPr>
          <w:b/>
          <w:bCs/>
          <w:color w:val="1D79AF"/>
        </w:rPr>
        <w:t xml:space="preserve">delegated by </w:t>
      </w:r>
      <w:r w:rsidRPr="005C71DA">
        <w:rPr>
          <w:b/>
          <w:bCs/>
          <w:color w:val="1D79AF"/>
        </w:rPr>
        <w:t>Member associations of AAE’s</w:t>
      </w:r>
    </w:p>
    <w:tbl>
      <w:tblPr>
        <w:tblStyle w:val="TableGrid"/>
        <w:tblW w:w="9510" w:type="dxa"/>
        <w:tblLook w:val="04A0" w:firstRow="1" w:lastRow="0" w:firstColumn="1" w:lastColumn="0" w:noHBand="0" w:noVBand="1"/>
      </w:tblPr>
      <w:tblGrid>
        <w:gridCol w:w="3600"/>
        <w:gridCol w:w="1740"/>
        <w:gridCol w:w="960"/>
        <w:gridCol w:w="3210"/>
      </w:tblGrid>
      <w:tr w:rsidR="00CD580F" w:rsidRPr="00787DB1" w14:paraId="7413FFE4" w14:textId="28175D25" w:rsidTr="004C5322">
        <w:trPr>
          <w:trHeight w:val="300"/>
        </w:trPr>
        <w:tc>
          <w:tcPr>
            <w:tcW w:w="3600" w:type="dxa"/>
            <w:shd w:val="clear" w:color="auto" w:fill="D9F0FA" w:themeFill="text1" w:themeFillTint="1A"/>
          </w:tcPr>
          <w:p w14:paraId="1E42A6DD" w14:textId="610C8DD2" w:rsidR="00CD580F" w:rsidRPr="00787DB1" w:rsidRDefault="00CD580F" w:rsidP="00B97FF4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sz w:val="18"/>
                <w:szCs w:val="18"/>
              </w:rPr>
              <w:t>MA</w:t>
            </w:r>
          </w:p>
        </w:tc>
        <w:tc>
          <w:tcPr>
            <w:tcW w:w="1740" w:type="dxa"/>
            <w:shd w:val="clear" w:color="auto" w:fill="D9F0FA" w:themeFill="text1" w:themeFillTint="1A"/>
          </w:tcPr>
          <w:p w14:paraId="7E08400D" w14:textId="1DF158E7" w:rsidR="00CD580F" w:rsidRPr="00787DB1" w:rsidRDefault="00CD580F" w:rsidP="00B97FF4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sz w:val="18"/>
                <w:szCs w:val="18"/>
              </w:rPr>
              <w:t>Country</w:t>
            </w:r>
          </w:p>
        </w:tc>
        <w:tc>
          <w:tcPr>
            <w:tcW w:w="960" w:type="dxa"/>
            <w:shd w:val="clear" w:color="auto" w:fill="D9F0FA" w:themeFill="text1" w:themeFillTint="1A"/>
          </w:tcPr>
          <w:p w14:paraId="704860AD" w14:textId="58C57040" w:rsidR="00CD580F" w:rsidRPr="00787DB1" w:rsidRDefault="00E11E12" w:rsidP="00B97FF4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Category</w:t>
            </w:r>
          </w:p>
        </w:tc>
        <w:tc>
          <w:tcPr>
            <w:tcW w:w="3210" w:type="dxa"/>
            <w:shd w:val="clear" w:color="auto" w:fill="D9F0FA" w:themeFill="text1" w:themeFillTint="1A"/>
          </w:tcPr>
          <w:p w14:paraId="7D5D9C5E" w14:textId="323FCC5B" w:rsidR="00CD580F" w:rsidRPr="00787DB1" w:rsidRDefault="00CD580F">
            <w:pPr>
              <w:spacing w:line="276" w:lineRule="auto"/>
              <w:rPr>
                <w:sz w:val="18"/>
                <w:szCs w:val="18"/>
              </w:rPr>
            </w:pPr>
          </w:p>
          <w:p w14:paraId="235D0CA4" w14:textId="55A4FC98" w:rsidR="004C5322" w:rsidRPr="00787DB1" w:rsidRDefault="1AEB1ADE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Name of the delegate</w:t>
            </w:r>
          </w:p>
        </w:tc>
      </w:tr>
      <w:tr w:rsidR="00120F55" w:rsidRPr="00787DB1" w14:paraId="767166DF" w14:textId="0FA6B7F8" w:rsidTr="004C5322">
        <w:trPr>
          <w:trHeight w:val="300"/>
        </w:trPr>
        <w:tc>
          <w:tcPr>
            <w:tcW w:w="3600" w:type="dxa"/>
          </w:tcPr>
          <w:p w14:paraId="3E4CD0A7" w14:textId="23BC357A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Aktuarvereiniging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Osterreichs</w:t>
            </w:r>
            <w:proofErr w:type="spellEnd"/>
          </w:p>
        </w:tc>
        <w:tc>
          <w:tcPr>
            <w:tcW w:w="1740" w:type="dxa"/>
          </w:tcPr>
          <w:p w14:paraId="23ED7634" w14:textId="1D80B9AB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Austria</w:t>
            </w:r>
          </w:p>
        </w:tc>
        <w:tc>
          <w:tcPr>
            <w:tcW w:w="960" w:type="dxa"/>
          </w:tcPr>
          <w:p w14:paraId="6D1F43BB" w14:textId="7E3BF84B" w:rsidR="00120F55" w:rsidRPr="00787DB1" w:rsidRDefault="76CCDDDD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2</w:t>
            </w:r>
          </w:p>
        </w:tc>
        <w:tc>
          <w:tcPr>
            <w:tcW w:w="3210" w:type="dxa"/>
          </w:tcPr>
          <w:p w14:paraId="09EC52E1" w14:textId="289DE444" w:rsidR="00120F55" w:rsidRPr="00787DB1" w:rsidRDefault="254CC490" w:rsidP="039F2447">
            <w:pPr>
              <w:spacing w:line="276" w:lineRule="auto"/>
              <w:rPr>
                <w:sz w:val="18"/>
                <w:szCs w:val="18"/>
              </w:rPr>
            </w:pPr>
            <w:r w:rsidRPr="039F2447">
              <w:rPr>
                <w:sz w:val="18"/>
                <w:szCs w:val="18"/>
              </w:rPr>
              <w:t>Karin Hirhager</w:t>
            </w:r>
          </w:p>
        </w:tc>
      </w:tr>
      <w:tr w:rsidR="00120F55" w:rsidRPr="00787DB1" w14:paraId="69D4014E" w14:textId="0AAB370C" w:rsidTr="004C5322">
        <w:trPr>
          <w:trHeight w:val="300"/>
        </w:trPr>
        <w:tc>
          <w:tcPr>
            <w:tcW w:w="3600" w:type="dxa"/>
          </w:tcPr>
          <w:p w14:paraId="7784723E" w14:textId="6E5FA059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IA|BE</w:t>
            </w:r>
          </w:p>
        </w:tc>
        <w:tc>
          <w:tcPr>
            <w:tcW w:w="1740" w:type="dxa"/>
          </w:tcPr>
          <w:p w14:paraId="2F1FB0D5" w14:textId="65975E41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Belgium</w:t>
            </w:r>
          </w:p>
        </w:tc>
        <w:tc>
          <w:tcPr>
            <w:tcW w:w="960" w:type="dxa"/>
          </w:tcPr>
          <w:p w14:paraId="6B3A60AD" w14:textId="55A1CA27" w:rsidR="00120F55" w:rsidRPr="00787DB1" w:rsidRDefault="6AA48D63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2</w:t>
            </w:r>
          </w:p>
        </w:tc>
        <w:tc>
          <w:tcPr>
            <w:tcW w:w="3210" w:type="dxa"/>
          </w:tcPr>
          <w:p w14:paraId="656B6BD9" w14:textId="0FDFF6CC" w:rsidR="00120F55" w:rsidRPr="00787DB1" w:rsidRDefault="0E0CDB25" w:rsidP="4667AC99">
            <w:pPr>
              <w:spacing w:line="276" w:lineRule="auto"/>
              <w:rPr>
                <w:sz w:val="18"/>
                <w:szCs w:val="18"/>
              </w:rPr>
            </w:pPr>
            <w:r w:rsidRPr="4667AC99">
              <w:rPr>
                <w:sz w:val="18"/>
                <w:szCs w:val="18"/>
              </w:rPr>
              <w:t>-</w:t>
            </w:r>
          </w:p>
        </w:tc>
      </w:tr>
      <w:tr w:rsidR="00120F55" w:rsidRPr="00787DB1" w14:paraId="5040FAD5" w14:textId="7C012939" w:rsidTr="004C5322">
        <w:trPr>
          <w:trHeight w:val="300"/>
        </w:trPr>
        <w:tc>
          <w:tcPr>
            <w:tcW w:w="3600" w:type="dxa"/>
          </w:tcPr>
          <w:p w14:paraId="0542F15E" w14:textId="7B07E16A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Bulgarian Actuarial Society</w:t>
            </w:r>
          </w:p>
        </w:tc>
        <w:tc>
          <w:tcPr>
            <w:tcW w:w="1740" w:type="dxa"/>
          </w:tcPr>
          <w:p w14:paraId="7432696E" w14:textId="785F9EBC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  <w:lang w:val="en-US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Bulgaria</w:t>
            </w:r>
          </w:p>
        </w:tc>
        <w:tc>
          <w:tcPr>
            <w:tcW w:w="960" w:type="dxa"/>
          </w:tcPr>
          <w:p w14:paraId="7F30F909" w14:textId="6C355B9C" w:rsidR="00120F55" w:rsidRPr="00787DB1" w:rsidRDefault="18CE3638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53976F9C" w14:textId="68E557FF" w:rsidR="00120F55" w:rsidRPr="004C5322" w:rsidRDefault="720D992B" w:rsidP="124C1540">
            <w:pPr>
              <w:spacing w:line="276" w:lineRule="auto"/>
              <w:rPr>
                <w:sz w:val="18"/>
                <w:szCs w:val="18"/>
                <w:highlight w:val="yellow"/>
              </w:rPr>
            </w:pPr>
            <w:r w:rsidRPr="004C5322">
              <w:rPr>
                <w:sz w:val="18"/>
                <w:szCs w:val="18"/>
                <w:highlight w:val="yellow"/>
              </w:rPr>
              <w:t>Tatiana Bitunska</w:t>
            </w:r>
          </w:p>
        </w:tc>
      </w:tr>
      <w:tr w:rsidR="00120F55" w:rsidRPr="00787DB1" w14:paraId="2437DCCE" w14:textId="51B09C61" w:rsidTr="004C5322">
        <w:trPr>
          <w:trHeight w:val="300"/>
        </w:trPr>
        <w:tc>
          <w:tcPr>
            <w:tcW w:w="3600" w:type="dxa"/>
          </w:tcPr>
          <w:p w14:paraId="67E390D9" w14:textId="07597CA0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Channel Islands Actuarial Society</w:t>
            </w:r>
          </w:p>
        </w:tc>
        <w:tc>
          <w:tcPr>
            <w:tcW w:w="1740" w:type="dxa"/>
          </w:tcPr>
          <w:p w14:paraId="2038BC03" w14:textId="0F0EB003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Channel Islands</w:t>
            </w:r>
          </w:p>
        </w:tc>
        <w:tc>
          <w:tcPr>
            <w:tcW w:w="960" w:type="dxa"/>
          </w:tcPr>
          <w:p w14:paraId="446EBE28" w14:textId="258024A5" w:rsidR="00120F55" w:rsidRPr="00787DB1" w:rsidRDefault="34F608F7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7F6C1D63" w14:textId="45F64CFB" w:rsidR="00120F55" w:rsidRPr="00787DB1" w:rsidRDefault="72DCD4FC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120F55" w:rsidRPr="00787DB1" w14:paraId="4D84167A" w14:textId="127FDDAB" w:rsidTr="004C5322">
        <w:trPr>
          <w:trHeight w:val="300"/>
        </w:trPr>
        <w:tc>
          <w:tcPr>
            <w:tcW w:w="3600" w:type="dxa"/>
          </w:tcPr>
          <w:p w14:paraId="0E1E7F97" w14:textId="41832B2C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Ceska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Splolecnost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Aktuaru</w:t>
            </w:r>
            <w:proofErr w:type="spellEnd"/>
          </w:p>
        </w:tc>
        <w:tc>
          <w:tcPr>
            <w:tcW w:w="1740" w:type="dxa"/>
          </w:tcPr>
          <w:p w14:paraId="43117289" w14:textId="601C06C8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Czech Republic</w:t>
            </w:r>
          </w:p>
        </w:tc>
        <w:tc>
          <w:tcPr>
            <w:tcW w:w="960" w:type="dxa"/>
          </w:tcPr>
          <w:p w14:paraId="676A78E9" w14:textId="271492A0" w:rsidR="00120F55" w:rsidRPr="00787DB1" w:rsidRDefault="47E42518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4E67A344" w14:textId="63C6F8E3" w:rsidR="00120F55" w:rsidRPr="00787DB1" w:rsidRDefault="1D6EA830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120F55" w:rsidRPr="00787DB1" w14:paraId="43B4AB4F" w14:textId="342DB4C9" w:rsidTr="004C5322">
        <w:trPr>
          <w:trHeight w:val="300"/>
        </w:trPr>
        <w:tc>
          <w:tcPr>
            <w:tcW w:w="3600" w:type="dxa"/>
          </w:tcPr>
          <w:p w14:paraId="5F5F20AF" w14:textId="5A1CCE7F" w:rsidR="00120F55" w:rsidRPr="00787DB1" w:rsidRDefault="30B419DE" w:rsidP="3A31BAB4">
            <w:pPr>
              <w:spacing w:line="276" w:lineRule="auto"/>
              <w:rPr>
                <w:color w:val="000000"/>
                <w:sz w:val="18"/>
                <w:szCs w:val="18"/>
              </w:rPr>
            </w:pPr>
            <w:proofErr w:type="spellStart"/>
            <w:r w:rsidRPr="3A31BAB4">
              <w:rPr>
                <w:color w:val="000000"/>
                <w:sz w:val="18"/>
                <w:szCs w:val="18"/>
              </w:rPr>
              <w:t>Hvratsko</w:t>
            </w:r>
            <w:proofErr w:type="spellEnd"/>
            <w:r w:rsidRPr="3A31BAB4">
              <w:rPr>
                <w:color w:val="000000"/>
                <w:sz w:val="18"/>
                <w:szCs w:val="18"/>
              </w:rPr>
              <w:t xml:space="preserve"> Aktuarsko Društvo</w:t>
            </w:r>
          </w:p>
        </w:tc>
        <w:tc>
          <w:tcPr>
            <w:tcW w:w="1740" w:type="dxa"/>
          </w:tcPr>
          <w:p w14:paraId="5F75B5A9" w14:textId="77DB1C31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Croatia </w:t>
            </w:r>
          </w:p>
        </w:tc>
        <w:tc>
          <w:tcPr>
            <w:tcW w:w="960" w:type="dxa"/>
          </w:tcPr>
          <w:p w14:paraId="32650870" w14:textId="7FC4C710" w:rsidR="00120F55" w:rsidRPr="00787DB1" w:rsidRDefault="47E42518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587D5630" w14:textId="34206729" w:rsidR="00120F55" w:rsidRPr="00787DB1" w:rsidRDefault="31D6DA58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120F55" w:rsidRPr="00787DB1" w14:paraId="222ECD5F" w14:textId="34F809DA" w:rsidTr="004C5322">
        <w:trPr>
          <w:trHeight w:val="300"/>
        </w:trPr>
        <w:tc>
          <w:tcPr>
            <w:tcW w:w="3600" w:type="dxa"/>
          </w:tcPr>
          <w:p w14:paraId="051CBD56" w14:textId="2BD56C8D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Cyprus association of Actuaries </w:t>
            </w:r>
          </w:p>
        </w:tc>
        <w:tc>
          <w:tcPr>
            <w:tcW w:w="1740" w:type="dxa"/>
          </w:tcPr>
          <w:p w14:paraId="3A98323B" w14:textId="35B234AA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Cyprus</w:t>
            </w:r>
          </w:p>
        </w:tc>
        <w:tc>
          <w:tcPr>
            <w:tcW w:w="960" w:type="dxa"/>
          </w:tcPr>
          <w:p w14:paraId="4B6C8B3E" w14:textId="5B519B0F" w:rsidR="00120F55" w:rsidRPr="00787DB1" w:rsidRDefault="1AFE3455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2A9EC278" w14:textId="03008C7F" w:rsidR="00120F55" w:rsidRPr="00787DB1" w:rsidRDefault="16AB9D87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120F55" w:rsidRPr="00787DB1" w14:paraId="085ECD88" w14:textId="5D6D914C" w:rsidTr="004C5322">
        <w:trPr>
          <w:trHeight w:val="300"/>
        </w:trPr>
        <w:tc>
          <w:tcPr>
            <w:tcW w:w="3600" w:type="dxa"/>
          </w:tcPr>
          <w:p w14:paraId="78897114" w14:textId="109B36A0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Den Danske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Aktuarforening</w:t>
            </w:r>
            <w:proofErr w:type="spellEnd"/>
          </w:p>
        </w:tc>
        <w:tc>
          <w:tcPr>
            <w:tcW w:w="1740" w:type="dxa"/>
          </w:tcPr>
          <w:p w14:paraId="4BC3F59D" w14:textId="2D8B5BF0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Denmark</w:t>
            </w:r>
          </w:p>
        </w:tc>
        <w:tc>
          <w:tcPr>
            <w:tcW w:w="960" w:type="dxa"/>
          </w:tcPr>
          <w:p w14:paraId="28900445" w14:textId="27FAF2A5" w:rsidR="00120F55" w:rsidRPr="00787DB1" w:rsidRDefault="0FC9BBDA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2</w:t>
            </w:r>
          </w:p>
        </w:tc>
        <w:tc>
          <w:tcPr>
            <w:tcW w:w="3210" w:type="dxa"/>
          </w:tcPr>
          <w:p w14:paraId="4F6BE6DA" w14:textId="6AB90BE3" w:rsidR="00120F55" w:rsidRPr="00787DB1" w:rsidRDefault="0DE4572B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120F55" w:rsidRPr="00787DB1" w14:paraId="4AACDE35" w14:textId="34EC9E30" w:rsidTr="004C5322">
        <w:trPr>
          <w:trHeight w:val="300"/>
        </w:trPr>
        <w:tc>
          <w:tcPr>
            <w:tcW w:w="3600" w:type="dxa"/>
          </w:tcPr>
          <w:p w14:paraId="37FF985F" w14:textId="5652C86C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Estonian Actuarial Society</w:t>
            </w:r>
          </w:p>
        </w:tc>
        <w:tc>
          <w:tcPr>
            <w:tcW w:w="1740" w:type="dxa"/>
          </w:tcPr>
          <w:p w14:paraId="638556AA" w14:textId="40DFC6F4" w:rsidR="00120F55" w:rsidRPr="00787DB1" w:rsidRDefault="00120F55" w:rsidP="00120F55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Estonia</w:t>
            </w:r>
          </w:p>
        </w:tc>
        <w:tc>
          <w:tcPr>
            <w:tcW w:w="960" w:type="dxa"/>
          </w:tcPr>
          <w:p w14:paraId="0578B0E4" w14:textId="797C9E16" w:rsidR="00120F55" w:rsidRPr="00787DB1" w:rsidRDefault="397F4E65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747D79BE" w14:textId="42C8D570" w:rsidR="00120F55" w:rsidRPr="00787DB1" w:rsidRDefault="086607B3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Marika Guralnik</w:t>
            </w:r>
          </w:p>
        </w:tc>
      </w:tr>
      <w:tr w:rsidR="00A96279" w:rsidRPr="00787DB1" w14:paraId="56C6D83E" w14:textId="77777777" w:rsidTr="004C5322">
        <w:trPr>
          <w:trHeight w:val="300"/>
        </w:trPr>
        <w:tc>
          <w:tcPr>
            <w:tcW w:w="3600" w:type="dxa"/>
          </w:tcPr>
          <w:p w14:paraId="5AE43276" w14:textId="42BB3250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Suomen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Aktuaariyhdistys</w:t>
            </w:r>
            <w:proofErr w:type="spellEnd"/>
          </w:p>
        </w:tc>
        <w:tc>
          <w:tcPr>
            <w:tcW w:w="1740" w:type="dxa"/>
          </w:tcPr>
          <w:p w14:paraId="7F70CD3A" w14:textId="22860D57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Finland</w:t>
            </w:r>
          </w:p>
        </w:tc>
        <w:tc>
          <w:tcPr>
            <w:tcW w:w="960" w:type="dxa"/>
          </w:tcPr>
          <w:p w14:paraId="257E2DA5" w14:textId="1AF7D97A" w:rsidR="00A96279" w:rsidRPr="00787DB1" w:rsidRDefault="397F4E65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35B408EA" w14:textId="7A574BCE" w:rsidR="00A96279" w:rsidRPr="00787DB1" w:rsidRDefault="51F93591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Annina Pietinalho</w:t>
            </w:r>
          </w:p>
        </w:tc>
      </w:tr>
      <w:tr w:rsidR="00A96279" w:rsidRPr="00787DB1" w14:paraId="78230B9C" w14:textId="77777777" w:rsidTr="004C5322">
        <w:trPr>
          <w:trHeight w:val="300"/>
        </w:trPr>
        <w:tc>
          <w:tcPr>
            <w:tcW w:w="3600" w:type="dxa"/>
          </w:tcPr>
          <w:p w14:paraId="2F419D90" w14:textId="0BBA9A20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Institut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des Actuaires</w:t>
            </w:r>
          </w:p>
        </w:tc>
        <w:tc>
          <w:tcPr>
            <w:tcW w:w="1740" w:type="dxa"/>
          </w:tcPr>
          <w:p w14:paraId="03466EFD" w14:textId="10B77719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France</w:t>
            </w:r>
          </w:p>
        </w:tc>
        <w:tc>
          <w:tcPr>
            <w:tcW w:w="960" w:type="dxa"/>
          </w:tcPr>
          <w:p w14:paraId="401C92F0" w14:textId="5203A451" w:rsidR="00A96279" w:rsidRPr="00787DB1" w:rsidRDefault="4F9333F9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4</w:t>
            </w:r>
          </w:p>
        </w:tc>
        <w:tc>
          <w:tcPr>
            <w:tcW w:w="3210" w:type="dxa"/>
          </w:tcPr>
          <w:p w14:paraId="154AF844" w14:textId="20BBF4BF" w:rsidR="00A96279" w:rsidRPr="00787DB1" w:rsidRDefault="478BD532" w:rsidP="124C1540">
            <w:pPr>
              <w:spacing w:line="276" w:lineRule="auto"/>
              <w:rPr>
                <w:sz w:val="18"/>
                <w:szCs w:val="18"/>
                <w:highlight w:val="yellow"/>
              </w:rPr>
            </w:pPr>
            <w:r w:rsidRPr="004C5322">
              <w:rPr>
                <w:sz w:val="18"/>
                <w:szCs w:val="18"/>
                <w:highlight w:val="yellow"/>
              </w:rPr>
              <w:t>XXX</w:t>
            </w:r>
          </w:p>
        </w:tc>
      </w:tr>
      <w:tr w:rsidR="00A96279" w:rsidRPr="00787DB1" w14:paraId="4421A528" w14:textId="77777777" w:rsidTr="004C5322">
        <w:trPr>
          <w:trHeight w:val="300"/>
        </w:trPr>
        <w:tc>
          <w:tcPr>
            <w:tcW w:w="3600" w:type="dxa"/>
          </w:tcPr>
          <w:p w14:paraId="0E07F8C3" w14:textId="6960B9C5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Deutsche Aktuarvereinigung</w:t>
            </w:r>
          </w:p>
        </w:tc>
        <w:tc>
          <w:tcPr>
            <w:tcW w:w="1740" w:type="dxa"/>
          </w:tcPr>
          <w:p w14:paraId="62DF0CB5" w14:textId="3EC3A38B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Germany</w:t>
            </w:r>
          </w:p>
        </w:tc>
        <w:tc>
          <w:tcPr>
            <w:tcW w:w="960" w:type="dxa"/>
          </w:tcPr>
          <w:p w14:paraId="21F75A9E" w14:textId="2F9B1719" w:rsidR="00A96279" w:rsidRPr="00787DB1" w:rsidRDefault="18D73D2B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4</w:t>
            </w:r>
          </w:p>
        </w:tc>
        <w:tc>
          <w:tcPr>
            <w:tcW w:w="3210" w:type="dxa"/>
          </w:tcPr>
          <w:p w14:paraId="4C0DAFE4" w14:textId="0E309C27" w:rsidR="00A96279" w:rsidRPr="00787DB1" w:rsidRDefault="3432AA90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Michael Steinmetz</w:t>
            </w:r>
          </w:p>
        </w:tc>
      </w:tr>
      <w:tr w:rsidR="00A96279" w:rsidRPr="00787DB1" w14:paraId="38C3E3BF" w14:textId="77777777" w:rsidTr="004C5322">
        <w:trPr>
          <w:trHeight w:val="300"/>
        </w:trPr>
        <w:tc>
          <w:tcPr>
            <w:tcW w:w="3600" w:type="dxa"/>
          </w:tcPr>
          <w:p w14:paraId="59C9B583" w14:textId="7265D154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Hellenic Actuarial Society</w:t>
            </w:r>
          </w:p>
        </w:tc>
        <w:tc>
          <w:tcPr>
            <w:tcW w:w="1740" w:type="dxa"/>
          </w:tcPr>
          <w:p w14:paraId="2A455575" w14:textId="471C6872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Greece</w:t>
            </w:r>
          </w:p>
        </w:tc>
        <w:tc>
          <w:tcPr>
            <w:tcW w:w="960" w:type="dxa"/>
          </w:tcPr>
          <w:p w14:paraId="40EC2E70" w14:textId="65CBCA8A" w:rsidR="00A96279" w:rsidRPr="00787DB1" w:rsidRDefault="378690B9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04F7FD7A" w14:textId="5BF12547" w:rsidR="00A96279" w:rsidRPr="00787DB1" w:rsidRDefault="089BB231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A96279" w:rsidRPr="00787DB1" w14:paraId="4448168C" w14:textId="77777777" w:rsidTr="004C5322">
        <w:trPr>
          <w:trHeight w:val="300"/>
        </w:trPr>
        <w:tc>
          <w:tcPr>
            <w:tcW w:w="3600" w:type="dxa"/>
          </w:tcPr>
          <w:p w14:paraId="13B67DE1" w14:textId="0B45C4F9" w:rsidR="00A96279" w:rsidRPr="00787DB1" w:rsidRDefault="00A96279" w:rsidP="659AF101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659AF101">
              <w:rPr>
                <w:color w:val="000000"/>
                <w:sz w:val="18"/>
                <w:szCs w:val="18"/>
              </w:rPr>
              <w:t xml:space="preserve">Magyar </w:t>
            </w:r>
            <w:proofErr w:type="spellStart"/>
            <w:r w:rsidRPr="659AF101">
              <w:rPr>
                <w:color w:val="000000"/>
                <w:sz w:val="18"/>
                <w:szCs w:val="18"/>
              </w:rPr>
              <w:t>Aktuárius</w:t>
            </w:r>
            <w:proofErr w:type="spellEnd"/>
            <w:r w:rsidRPr="659AF101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659AF101">
              <w:rPr>
                <w:color w:val="000000"/>
                <w:sz w:val="18"/>
                <w:szCs w:val="18"/>
              </w:rPr>
              <w:t>Tár</w:t>
            </w:r>
            <w:r w:rsidR="41DE1D88" w:rsidRPr="659AF101">
              <w:rPr>
                <w:color w:val="000000"/>
                <w:sz w:val="18"/>
                <w:szCs w:val="18"/>
              </w:rPr>
              <w:t>s</w:t>
            </w:r>
            <w:r w:rsidRPr="659AF101">
              <w:rPr>
                <w:color w:val="000000"/>
                <w:sz w:val="18"/>
                <w:szCs w:val="18"/>
              </w:rPr>
              <w:t>aság</w:t>
            </w:r>
            <w:proofErr w:type="spellEnd"/>
          </w:p>
        </w:tc>
        <w:tc>
          <w:tcPr>
            <w:tcW w:w="1740" w:type="dxa"/>
          </w:tcPr>
          <w:p w14:paraId="5B07DB1B" w14:textId="4AA32003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Hungary</w:t>
            </w:r>
          </w:p>
        </w:tc>
        <w:tc>
          <w:tcPr>
            <w:tcW w:w="960" w:type="dxa"/>
          </w:tcPr>
          <w:p w14:paraId="576D87C1" w14:textId="0858933D" w:rsidR="00A96279" w:rsidRPr="00787DB1" w:rsidRDefault="2AA40463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67E12B54" w14:textId="445CF918" w:rsidR="00A96279" w:rsidRPr="00787DB1" w:rsidRDefault="2868EFC4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Gábor Hanák</w:t>
            </w:r>
          </w:p>
        </w:tc>
      </w:tr>
      <w:tr w:rsidR="00A96279" w:rsidRPr="00787DB1" w14:paraId="0965871D" w14:textId="77777777" w:rsidTr="004C5322">
        <w:trPr>
          <w:trHeight w:val="300"/>
        </w:trPr>
        <w:tc>
          <w:tcPr>
            <w:tcW w:w="3600" w:type="dxa"/>
          </w:tcPr>
          <w:p w14:paraId="1C95DB51" w14:textId="1D92220A" w:rsidR="00A96279" w:rsidRPr="00787DB1" w:rsidRDefault="00A96279" w:rsidP="54F45B54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54F45B54">
              <w:rPr>
                <w:color w:val="000000"/>
                <w:sz w:val="18"/>
                <w:szCs w:val="18"/>
              </w:rPr>
              <w:t xml:space="preserve">Felag </w:t>
            </w:r>
            <w:proofErr w:type="spellStart"/>
            <w:r w:rsidRPr="54F45B54">
              <w:rPr>
                <w:color w:val="000000"/>
                <w:sz w:val="18"/>
                <w:szCs w:val="18"/>
              </w:rPr>
              <w:t>Islenska</w:t>
            </w:r>
            <w:proofErr w:type="spellEnd"/>
            <w:r w:rsidRPr="54F45B54">
              <w:rPr>
                <w:color w:val="000000"/>
                <w:sz w:val="18"/>
                <w:szCs w:val="18"/>
              </w:rPr>
              <w:t xml:space="preserve"> </w:t>
            </w:r>
            <w:r w:rsidR="2F6CBF5F" w:rsidRPr="54F45B54">
              <w:rPr>
                <w:color w:val="000000"/>
                <w:sz w:val="18"/>
                <w:szCs w:val="18"/>
              </w:rPr>
              <w:t>T.</w:t>
            </w:r>
          </w:p>
        </w:tc>
        <w:tc>
          <w:tcPr>
            <w:tcW w:w="1740" w:type="dxa"/>
          </w:tcPr>
          <w:p w14:paraId="3C0B7FD4" w14:textId="5134F5CE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Iceland</w:t>
            </w:r>
          </w:p>
        </w:tc>
        <w:tc>
          <w:tcPr>
            <w:tcW w:w="960" w:type="dxa"/>
          </w:tcPr>
          <w:p w14:paraId="2033B3D8" w14:textId="4E6FE1AD" w:rsidR="00A96279" w:rsidRPr="00787DB1" w:rsidRDefault="2D75FE6C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308C1745" w14:textId="51C71FA7" w:rsidR="00A96279" w:rsidRPr="00787DB1" w:rsidRDefault="504864C6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A96279" w:rsidRPr="00787DB1" w14:paraId="0BB76F95" w14:textId="77777777" w:rsidTr="004C5322">
        <w:trPr>
          <w:trHeight w:val="300"/>
        </w:trPr>
        <w:tc>
          <w:tcPr>
            <w:tcW w:w="3600" w:type="dxa"/>
          </w:tcPr>
          <w:p w14:paraId="62C22804" w14:textId="77C6BBC5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Society of Actuaries of Ireland</w:t>
            </w:r>
          </w:p>
        </w:tc>
        <w:tc>
          <w:tcPr>
            <w:tcW w:w="1740" w:type="dxa"/>
          </w:tcPr>
          <w:p w14:paraId="4D86045C" w14:textId="1E1E6FE7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Ireland</w:t>
            </w:r>
          </w:p>
        </w:tc>
        <w:tc>
          <w:tcPr>
            <w:tcW w:w="960" w:type="dxa"/>
          </w:tcPr>
          <w:p w14:paraId="29620E45" w14:textId="7B3BEDC9" w:rsidR="00A96279" w:rsidRPr="00787DB1" w:rsidRDefault="391B2301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3</w:t>
            </w:r>
          </w:p>
        </w:tc>
        <w:tc>
          <w:tcPr>
            <w:tcW w:w="3210" w:type="dxa"/>
          </w:tcPr>
          <w:p w14:paraId="3800A49A" w14:textId="2F9639A0" w:rsidR="00A96279" w:rsidRPr="00787DB1" w:rsidRDefault="6E70FF4C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Brian Grimes</w:t>
            </w:r>
          </w:p>
        </w:tc>
      </w:tr>
      <w:tr w:rsidR="00A96279" w:rsidRPr="00787DB1" w14:paraId="2EEC9F58" w14:textId="77777777" w:rsidTr="004C5322">
        <w:trPr>
          <w:trHeight w:val="300"/>
        </w:trPr>
        <w:tc>
          <w:tcPr>
            <w:tcW w:w="3600" w:type="dxa"/>
          </w:tcPr>
          <w:p w14:paraId="17404D1F" w14:textId="10B7A3CC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ISOA </w:t>
            </w:r>
          </w:p>
        </w:tc>
        <w:tc>
          <w:tcPr>
            <w:tcW w:w="1740" w:type="dxa"/>
          </w:tcPr>
          <w:p w14:paraId="18DB5543" w14:textId="70138965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Italy</w:t>
            </w:r>
          </w:p>
        </w:tc>
        <w:tc>
          <w:tcPr>
            <w:tcW w:w="960" w:type="dxa"/>
          </w:tcPr>
          <w:p w14:paraId="3162AB41" w14:textId="417DFF84" w:rsidR="00A96279" w:rsidRPr="00787DB1" w:rsidRDefault="391B2301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3</w:t>
            </w:r>
          </w:p>
        </w:tc>
        <w:tc>
          <w:tcPr>
            <w:tcW w:w="3210" w:type="dxa"/>
          </w:tcPr>
          <w:p w14:paraId="001B35D3" w14:textId="771D6241" w:rsidR="00A96279" w:rsidRPr="00787DB1" w:rsidRDefault="53590F17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Giampaolo Crenca</w:t>
            </w:r>
          </w:p>
        </w:tc>
      </w:tr>
      <w:tr w:rsidR="00A96279" w:rsidRPr="00787DB1" w14:paraId="79BE6040" w14:textId="77777777" w:rsidTr="004C5322">
        <w:trPr>
          <w:trHeight w:val="300"/>
        </w:trPr>
        <w:tc>
          <w:tcPr>
            <w:tcW w:w="3600" w:type="dxa"/>
          </w:tcPr>
          <w:p w14:paraId="46A9B595" w14:textId="51544E15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Latvijas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Aktuaru</w:t>
            </w:r>
            <w:proofErr w:type="spellEnd"/>
            <w:r w:rsid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787DB1">
              <w:rPr>
                <w:rFonts w:cstheme="minorHAnsi"/>
                <w:color w:val="000000"/>
                <w:sz w:val="18"/>
                <w:szCs w:val="18"/>
              </w:rPr>
              <w:t>asociacija</w:t>
            </w:r>
            <w:proofErr w:type="spellEnd"/>
          </w:p>
        </w:tc>
        <w:tc>
          <w:tcPr>
            <w:tcW w:w="1740" w:type="dxa"/>
          </w:tcPr>
          <w:p w14:paraId="77A7E958" w14:textId="430ED807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Latvia</w:t>
            </w:r>
          </w:p>
        </w:tc>
        <w:tc>
          <w:tcPr>
            <w:tcW w:w="960" w:type="dxa"/>
          </w:tcPr>
          <w:p w14:paraId="7FAFDB76" w14:textId="4F21C9F3" w:rsidR="00A96279" w:rsidRPr="00787DB1" w:rsidRDefault="7233C747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7E36072E" w14:textId="0617D132" w:rsidR="00A96279" w:rsidRPr="00787DB1" w:rsidRDefault="3F86C3F6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A96279" w:rsidRPr="00787DB1" w14:paraId="02689300" w14:textId="77777777" w:rsidTr="004C5322">
        <w:trPr>
          <w:trHeight w:val="300"/>
        </w:trPr>
        <w:tc>
          <w:tcPr>
            <w:tcW w:w="3600" w:type="dxa"/>
          </w:tcPr>
          <w:p w14:paraId="177F70DD" w14:textId="2B824D13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Lietuvos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Aktuariju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Draugija</w:t>
            </w:r>
            <w:proofErr w:type="spellEnd"/>
          </w:p>
        </w:tc>
        <w:tc>
          <w:tcPr>
            <w:tcW w:w="1740" w:type="dxa"/>
          </w:tcPr>
          <w:p w14:paraId="0F197A45" w14:textId="40D3A526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Lithuania</w:t>
            </w:r>
          </w:p>
        </w:tc>
        <w:tc>
          <w:tcPr>
            <w:tcW w:w="960" w:type="dxa"/>
          </w:tcPr>
          <w:p w14:paraId="5F747471" w14:textId="61DAA39F" w:rsidR="00A96279" w:rsidRPr="00787DB1" w:rsidRDefault="7233C747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5CF6C821" w14:textId="64B7AC50" w:rsidR="00A96279" w:rsidRPr="00787DB1" w:rsidRDefault="79EBE4F6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A96279" w:rsidRPr="00787DB1" w14:paraId="58FAE1CF" w14:textId="77777777" w:rsidTr="004C5322">
        <w:trPr>
          <w:trHeight w:val="300"/>
        </w:trPr>
        <w:tc>
          <w:tcPr>
            <w:tcW w:w="3600" w:type="dxa"/>
          </w:tcPr>
          <w:p w14:paraId="00DC27E4" w14:textId="12737514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Institut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Luxembourgeoises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des Actuaires</w:t>
            </w:r>
          </w:p>
        </w:tc>
        <w:tc>
          <w:tcPr>
            <w:tcW w:w="1740" w:type="dxa"/>
          </w:tcPr>
          <w:p w14:paraId="18F314D9" w14:textId="725F44AC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Luxembourg</w:t>
            </w:r>
          </w:p>
        </w:tc>
        <w:tc>
          <w:tcPr>
            <w:tcW w:w="960" w:type="dxa"/>
          </w:tcPr>
          <w:p w14:paraId="40738A17" w14:textId="6476C76B" w:rsidR="00A96279" w:rsidRPr="00787DB1" w:rsidRDefault="16AF1322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2</w:t>
            </w:r>
          </w:p>
        </w:tc>
        <w:tc>
          <w:tcPr>
            <w:tcW w:w="3210" w:type="dxa"/>
          </w:tcPr>
          <w:p w14:paraId="37372107" w14:textId="6BDD5A2B" w:rsidR="00A96279" w:rsidRPr="00787DB1" w:rsidRDefault="19E5460D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A96279" w:rsidRPr="00787DB1" w14:paraId="448F839D" w14:textId="77777777" w:rsidTr="004C5322">
        <w:trPr>
          <w:trHeight w:val="300"/>
        </w:trPr>
        <w:tc>
          <w:tcPr>
            <w:tcW w:w="3600" w:type="dxa"/>
            <w:shd w:val="clear" w:color="auto" w:fill="DAE6EB" w:themeFill="background1"/>
          </w:tcPr>
          <w:p w14:paraId="2BB59AFE" w14:textId="4BDA7478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Malta Actuarial Society (observer)</w:t>
            </w:r>
          </w:p>
        </w:tc>
        <w:tc>
          <w:tcPr>
            <w:tcW w:w="1740" w:type="dxa"/>
            <w:shd w:val="clear" w:color="auto" w:fill="DAE6EB" w:themeFill="background1"/>
          </w:tcPr>
          <w:p w14:paraId="7107BF1D" w14:textId="16B2EE59" w:rsidR="00A96279" w:rsidRPr="00787DB1" w:rsidRDefault="00A96279" w:rsidP="00A9627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Malta</w:t>
            </w:r>
          </w:p>
        </w:tc>
        <w:tc>
          <w:tcPr>
            <w:tcW w:w="960" w:type="dxa"/>
            <w:shd w:val="clear" w:color="auto" w:fill="DAE6EB" w:themeFill="background1"/>
          </w:tcPr>
          <w:p w14:paraId="513BA841" w14:textId="79B00F54" w:rsidR="00A96279" w:rsidRPr="00787DB1" w:rsidRDefault="77B6C2F4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  <w:shd w:val="clear" w:color="auto" w:fill="DAE6EB" w:themeFill="background1"/>
          </w:tcPr>
          <w:p w14:paraId="7AD7D190" w14:textId="0B3E1664" w:rsidR="00A96279" w:rsidRPr="006C4C13" w:rsidRDefault="00035719" w:rsidP="00A9627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3B7AAF">
              <w:rPr>
                <w:rFonts w:cstheme="minorHAnsi"/>
                <w:sz w:val="18"/>
                <w:szCs w:val="18"/>
              </w:rPr>
              <w:t>N/a</w:t>
            </w:r>
          </w:p>
        </w:tc>
      </w:tr>
      <w:tr w:rsidR="0053709A" w:rsidRPr="00787DB1" w14:paraId="48E2FE0D" w14:textId="77777777" w:rsidTr="004C5322">
        <w:trPr>
          <w:trHeight w:val="300"/>
        </w:trPr>
        <w:tc>
          <w:tcPr>
            <w:tcW w:w="3600" w:type="dxa"/>
            <w:shd w:val="clear" w:color="auto" w:fill="DAE6EB" w:themeFill="background1"/>
          </w:tcPr>
          <w:p w14:paraId="53D31BB1" w14:textId="314F8330" w:rsidR="0053709A" w:rsidRPr="00787DB1" w:rsidRDefault="0053709A" w:rsidP="00035719">
            <w:pPr>
              <w:spacing w:line="276" w:lineRule="auto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Actuarial Association of </w:t>
            </w: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Moldova</w:t>
            </w: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(observer</w:t>
            </w: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740" w:type="dxa"/>
            <w:shd w:val="clear" w:color="auto" w:fill="DAE6EB" w:themeFill="background1"/>
          </w:tcPr>
          <w:p w14:paraId="64DA3129" w14:textId="75A36697" w:rsidR="0053709A" w:rsidRPr="00787DB1" w:rsidRDefault="0053709A" w:rsidP="00035719">
            <w:pPr>
              <w:spacing w:line="276" w:lineRule="auto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Moldova</w:t>
            </w:r>
          </w:p>
        </w:tc>
        <w:tc>
          <w:tcPr>
            <w:tcW w:w="960" w:type="dxa"/>
            <w:shd w:val="clear" w:color="auto" w:fill="DAE6EB" w:themeFill="background1"/>
          </w:tcPr>
          <w:p w14:paraId="219CE643" w14:textId="7CBE4BB6" w:rsidR="0053709A" w:rsidRPr="00787DB1" w:rsidRDefault="49EB4ECF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  <w:shd w:val="clear" w:color="auto" w:fill="DAE6EB" w:themeFill="background1"/>
          </w:tcPr>
          <w:p w14:paraId="26FCBCC8" w14:textId="46AAE42A" w:rsidR="0053709A" w:rsidRPr="003B7AAF" w:rsidRDefault="0053709A" w:rsidP="0003571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3B7AAF">
              <w:rPr>
                <w:rFonts w:cstheme="minorHAnsi"/>
                <w:sz w:val="18"/>
                <w:szCs w:val="18"/>
              </w:rPr>
              <w:t>N/a</w:t>
            </w:r>
          </w:p>
        </w:tc>
      </w:tr>
      <w:tr w:rsidR="00035719" w:rsidRPr="00787DB1" w14:paraId="0BF45579" w14:textId="77777777" w:rsidTr="004C5322">
        <w:trPr>
          <w:trHeight w:val="300"/>
        </w:trPr>
        <w:tc>
          <w:tcPr>
            <w:tcW w:w="3600" w:type="dxa"/>
            <w:shd w:val="clear" w:color="auto" w:fill="DAE6EB" w:themeFill="background1"/>
          </w:tcPr>
          <w:p w14:paraId="2F51355E" w14:textId="25000B4F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Actuarial Association of Montenegro (observer</w:t>
            </w:r>
            <w:r w:rsidR="0053709A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740" w:type="dxa"/>
            <w:shd w:val="clear" w:color="auto" w:fill="DAE6EB" w:themeFill="background1"/>
          </w:tcPr>
          <w:p w14:paraId="5979333C" w14:textId="4E9D2035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Montenegro</w:t>
            </w:r>
          </w:p>
        </w:tc>
        <w:tc>
          <w:tcPr>
            <w:tcW w:w="960" w:type="dxa"/>
            <w:shd w:val="clear" w:color="auto" w:fill="DAE6EB" w:themeFill="background1"/>
          </w:tcPr>
          <w:p w14:paraId="19AF67B4" w14:textId="0627E304" w:rsidR="00035719" w:rsidRPr="00787DB1" w:rsidRDefault="138CAC73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  <w:shd w:val="clear" w:color="auto" w:fill="DAE6EB" w:themeFill="background1"/>
          </w:tcPr>
          <w:p w14:paraId="63493E9F" w14:textId="561C304A" w:rsidR="00035719" w:rsidRPr="006C4C13" w:rsidRDefault="00035719" w:rsidP="0003571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3B7AAF">
              <w:rPr>
                <w:rFonts w:cstheme="minorHAnsi"/>
                <w:sz w:val="18"/>
                <w:szCs w:val="18"/>
              </w:rPr>
              <w:t>N/a</w:t>
            </w:r>
          </w:p>
        </w:tc>
      </w:tr>
      <w:tr w:rsidR="00035719" w:rsidRPr="00787DB1" w14:paraId="184157F9" w14:textId="77777777" w:rsidTr="004C5322">
        <w:trPr>
          <w:trHeight w:val="300"/>
        </w:trPr>
        <w:tc>
          <w:tcPr>
            <w:tcW w:w="3600" w:type="dxa"/>
          </w:tcPr>
          <w:p w14:paraId="377FB22A" w14:textId="7CE974C1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Het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Koninklijk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Actuarieel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Genootschap</w:t>
            </w:r>
            <w:proofErr w:type="spellEnd"/>
          </w:p>
        </w:tc>
        <w:tc>
          <w:tcPr>
            <w:tcW w:w="1740" w:type="dxa"/>
          </w:tcPr>
          <w:p w14:paraId="38E2B95E" w14:textId="233118B6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Netherlands</w:t>
            </w:r>
          </w:p>
        </w:tc>
        <w:tc>
          <w:tcPr>
            <w:tcW w:w="960" w:type="dxa"/>
          </w:tcPr>
          <w:p w14:paraId="6CEE2942" w14:textId="7FFCA232" w:rsidR="00035719" w:rsidRPr="00787DB1" w:rsidRDefault="33E6AB00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3</w:t>
            </w:r>
          </w:p>
        </w:tc>
        <w:tc>
          <w:tcPr>
            <w:tcW w:w="3210" w:type="dxa"/>
          </w:tcPr>
          <w:p w14:paraId="458EF45C" w14:textId="5C160339" w:rsidR="00035719" w:rsidRPr="006C4C13" w:rsidRDefault="5145C4C3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Jeroen van den Bosch</w:t>
            </w:r>
          </w:p>
        </w:tc>
      </w:tr>
      <w:tr w:rsidR="00035719" w:rsidRPr="00787DB1" w14:paraId="34FBD03C" w14:textId="77777777" w:rsidTr="004C5322">
        <w:trPr>
          <w:trHeight w:val="300"/>
        </w:trPr>
        <w:tc>
          <w:tcPr>
            <w:tcW w:w="3600" w:type="dxa"/>
          </w:tcPr>
          <w:p w14:paraId="1DD8AA2D" w14:textId="2D8DB6B1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Den Norske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Aktuarforening</w:t>
            </w:r>
            <w:proofErr w:type="spellEnd"/>
          </w:p>
        </w:tc>
        <w:tc>
          <w:tcPr>
            <w:tcW w:w="1740" w:type="dxa"/>
          </w:tcPr>
          <w:p w14:paraId="1C05351A" w14:textId="30A65D19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Norway</w:t>
            </w:r>
          </w:p>
        </w:tc>
        <w:tc>
          <w:tcPr>
            <w:tcW w:w="960" w:type="dxa"/>
          </w:tcPr>
          <w:p w14:paraId="0ED2D521" w14:textId="61526B3B" w:rsidR="00035719" w:rsidRPr="00787DB1" w:rsidRDefault="3CD45F58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2</w:t>
            </w:r>
          </w:p>
        </w:tc>
        <w:tc>
          <w:tcPr>
            <w:tcW w:w="3210" w:type="dxa"/>
          </w:tcPr>
          <w:p w14:paraId="45BE6A2B" w14:textId="1CD32F54" w:rsidR="00035719" w:rsidRPr="006C4C13" w:rsidRDefault="1B03B894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035719" w:rsidRPr="00787DB1" w14:paraId="7FA7BE7B" w14:textId="77777777" w:rsidTr="004C5322">
        <w:trPr>
          <w:trHeight w:val="300"/>
        </w:trPr>
        <w:tc>
          <w:tcPr>
            <w:tcW w:w="3600" w:type="dxa"/>
          </w:tcPr>
          <w:p w14:paraId="3B7054C1" w14:textId="794E55C8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Polskie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Stowarzyszenie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Aktuariuszy</w:t>
            </w:r>
            <w:proofErr w:type="spellEnd"/>
          </w:p>
        </w:tc>
        <w:tc>
          <w:tcPr>
            <w:tcW w:w="1740" w:type="dxa"/>
          </w:tcPr>
          <w:p w14:paraId="5F704A7A" w14:textId="4D3DC15B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Poland</w:t>
            </w:r>
          </w:p>
        </w:tc>
        <w:tc>
          <w:tcPr>
            <w:tcW w:w="960" w:type="dxa"/>
          </w:tcPr>
          <w:p w14:paraId="71E60668" w14:textId="15D7DD29" w:rsidR="00035719" w:rsidRPr="00787DB1" w:rsidRDefault="3CD45F58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2</w:t>
            </w:r>
          </w:p>
        </w:tc>
        <w:tc>
          <w:tcPr>
            <w:tcW w:w="3210" w:type="dxa"/>
          </w:tcPr>
          <w:p w14:paraId="68577EC8" w14:textId="2B170767" w:rsidR="00035719" w:rsidRPr="006C4C13" w:rsidRDefault="68558B4E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Marcin Krzykowski</w:t>
            </w:r>
          </w:p>
        </w:tc>
      </w:tr>
      <w:tr w:rsidR="00035719" w:rsidRPr="00787DB1" w14:paraId="05CF6234" w14:textId="77777777" w:rsidTr="004C5322">
        <w:trPr>
          <w:trHeight w:val="300"/>
        </w:trPr>
        <w:tc>
          <w:tcPr>
            <w:tcW w:w="3600" w:type="dxa"/>
          </w:tcPr>
          <w:p w14:paraId="6143703D" w14:textId="552FA8E2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Instituto dos Actuarios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Portugeses</w:t>
            </w:r>
            <w:proofErr w:type="spellEnd"/>
          </w:p>
        </w:tc>
        <w:tc>
          <w:tcPr>
            <w:tcW w:w="1740" w:type="dxa"/>
          </w:tcPr>
          <w:p w14:paraId="7335C23A" w14:textId="206EC45D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Portugal</w:t>
            </w:r>
          </w:p>
        </w:tc>
        <w:tc>
          <w:tcPr>
            <w:tcW w:w="960" w:type="dxa"/>
          </w:tcPr>
          <w:p w14:paraId="706924C0" w14:textId="13632E65" w:rsidR="00035719" w:rsidRPr="00787DB1" w:rsidRDefault="441605A8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6AA6386B" w14:textId="63FB546F" w:rsidR="00035719" w:rsidRPr="006C4C13" w:rsidRDefault="20CE8FC5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035719" w:rsidRPr="00787DB1" w14:paraId="0509356C" w14:textId="77777777" w:rsidTr="004C5322">
        <w:trPr>
          <w:trHeight w:val="300"/>
        </w:trPr>
        <w:tc>
          <w:tcPr>
            <w:tcW w:w="3600" w:type="dxa"/>
          </w:tcPr>
          <w:p w14:paraId="7FF705A1" w14:textId="546FEA97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Asocitatia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Romana de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Actuariat</w:t>
            </w:r>
            <w:proofErr w:type="spellEnd"/>
          </w:p>
        </w:tc>
        <w:tc>
          <w:tcPr>
            <w:tcW w:w="1740" w:type="dxa"/>
          </w:tcPr>
          <w:p w14:paraId="42A00027" w14:textId="648795A5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Romania</w:t>
            </w:r>
          </w:p>
        </w:tc>
        <w:tc>
          <w:tcPr>
            <w:tcW w:w="960" w:type="dxa"/>
          </w:tcPr>
          <w:p w14:paraId="0F32AC04" w14:textId="507DFEED" w:rsidR="00035719" w:rsidRPr="00787DB1" w:rsidRDefault="28917438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158AB332" w14:textId="3D1624A9" w:rsidR="00035719" w:rsidRPr="006C4C13" w:rsidRDefault="445F0CC2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Florin Ginghina</w:t>
            </w:r>
          </w:p>
        </w:tc>
      </w:tr>
      <w:tr w:rsidR="00035719" w:rsidRPr="00787DB1" w14:paraId="1876899F" w14:textId="77777777" w:rsidTr="004C5322">
        <w:trPr>
          <w:trHeight w:val="300"/>
        </w:trPr>
        <w:tc>
          <w:tcPr>
            <w:tcW w:w="3600" w:type="dxa"/>
            <w:shd w:val="clear" w:color="auto" w:fill="DAE6EB" w:themeFill="background1"/>
          </w:tcPr>
          <w:p w14:paraId="4D5322CF" w14:textId="4084BF45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Serbian Actuarial Association (observer)</w:t>
            </w:r>
          </w:p>
        </w:tc>
        <w:tc>
          <w:tcPr>
            <w:tcW w:w="1740" w:type="dxa"/>
            <w:shd w:val="clear" w:color="auto" w:fill="DAE6EB" w:themeFill="background1"/>
          </w:tcPr>
          <w:p w14:paraId="096B5058" w14:textId="3FAA9C39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Serbia</w:t>
            </w:r>
          </w:p>
        </w:tc>
        <w:tc>
          <w:tcPr>
            <w:tcW w:w="960" w:type="dxa"/>
            <w:shd w:val="clear" w:color="auto" w:fill="DAE6EB" w:themeFill="background1"/>
          </w:tcPr>
          <w:p w14:paraId="74F5FE15" w14:textId="60CA64F0" w:rsidR="00035719" w:rsidRPr="00787DB1" w:rsidRDefault="2B35BED1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  <w:shd w:val="clear" w:color="auto" w:fill="DAE6EB" w:themeFill="background1"/>
          </w:tcPr>
          <w:p w14:paraId="46C897DB" w14:textId="2953A95E" w:rsidR="00035719" w:rsidRPr="006C4C13" w:rsidRDefault="00035719" w:rsidP="0003571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3B7AAF">
              <w:rPr>
                <w:rFonts w:cstheme="minorHAnsi"/>
                <w:sz w:val="18"/>
                <w:szCs w:val="18"/>
              </w:rPr>
              <w:t>N/a</w:t>
            </w:r>
          </w:p>
        </w:tc>
      </w:tr>
      <w:tr w:rsidR="00035719" w:rsidRPr="00787DB1" w14:paraId="24134EED" w14:textId="77777777" w:rsidTr="004C5322">
        <w:trPr>
          <w:trHeight w:val="300"/>
        </w:trPr>
        <w:tc>
          <w:tcPr>
            <w:tcW w:w="3600" w:type="dxa"/>
          </w:tcPr>
          <w:p w14:paraId="168A632B" w14:textId="0F380E9A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lastRenderedPageBreak/>
              <w:t>Slovenska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spolocnost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aktuarov</w:t>
            </w:r>
            <w:proofErr w:type="spellEnd"/>
          </w:p>
        </w:tc>
        <w:tc>
          <w:tcPr>
            <w:tcW w:w="1740" w:type="dxa"/>
          </w:tcPr>
          <w:p w14:paraId="560B2A42" w14:textId="7494DFE4" w:rsidR="00035719" w:rsidRPr="00787DB1" w:rsidRDefault="00035719" w:rsidP="0003571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Slovakia</w:t>
            </w:r>
          </w:p>
        </w:tc>
        <w:tc>
          <w:tcPr>
            <w:tcW w:w="960" w:type="dxa"/>
          </w:tcPr>
          <w:p w14:paraId="05610451" w14:textId="188730EE" w:rsidR="00035719" w:rsidRPr="00787DB1" w:rsidRDefault="12A6A21A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764A8669" w14:textId="20BF91E8" w:rsidR="00035719" w:rsidRPr="00787DB1" w:rsidRDefault="3B20DF68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 xml:space="preserve">Mária </w:t>
            </w:r>
            <w:proofErr w:type="spellStart"/>
            <w:r w:rsidRPr="124C1540">
              <w:rPr>
                <w:sz w:val="18"/>
                <w:szCs w:val="18"/>
              </w:rPr>
              <w:t>Kamenárová</w:t>
            </w:r>
            <w:proofErr w:type="spellEnd"/>
          </w:p>
        </w:tc>
      </w:tr>
      <w:tr w:rsidR="00F75B39" w:rsidRPr="00787DB1" w14:paraId="635FAF33" w14:textId="77777777" w:rsidTr="004C5322">
        <w:trPr>
          <w:trHeight w:val="300"/>
        </w:trPr>
        <w:tc>
          <w:tcPr>
            <w:tcW w:w="3600" w:type="dxa"/>
          </w:tcPr>
          <w:p w14:paraId="13C7996A" w14:textId="502EDDD1" w:rsidR="00F75B39" w:rsidRPr="00787DB1" w:rsidRDefault="00F75B39" w:rsidP="00F75B3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Slovensko Aktuarsko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Drustvo</w:t>
            </w:r>
            <w:proofErr w:type="spellEnd"/>
          </w:p>
        </w:tc>
        <w:tc>
          <w:tcPr>
            <w:tcW w:w="1740" w:type="dxa"/>
          </w:tcPr>
          <w:p w14:paraId="6B553DA3" w14:textId="31008134" w:rsidR="00F75B39" w:rsidRPr="00787DB1" w:rsidRDefault="00F75B39" w:rsidP="00F75B3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Slovenia</w:t>
            </w:r>
          </w:p>
        </w:tc>
        <w:tc>
          <w:tcPr>
            <w:tcW w:w="960" w:type="dxa"/>
          </w:tcPr>
          <w:p w14:paraId="402A9704" w14:textId="0B14F0CE" w:rsidR="00F75B39" w:rsidRPr="00787DB1" w:rsidRDefault="12A6A21A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6B5CD4E1" w14:textId="0BCFEE9A" w:rsidR="00F75B39" w:rsidRPr="00787DB1" w:rsidRDefault="2C1424BC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F75B39" w:rsidRPr="00787DB1" w14:paraId="65B3F26E" w14:textId="77777777" w:rsidTr="004C5322">
        <w:trPr>
          <w:trHeight w:val="300"/>
        </w:trPr>
        <w:tc>
          <w:tcPr>
            <w:tcW w:w="3600" w:type="dxa"/>
          </w:tcPr>
          <w:p w14:paraId="68D13448" w14:textId="7B697F67" w:rsidR="00F75B39" w:rsidRPr="00787DB1" w:rsidRDefault="00F75B39" w:rsidP="00F75B3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Col.legi</w:t>
            </w:r>
            <w:proofErr w:type="spellEnd"/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 d'Actuaris de Catalunya</w:t>
            </w:r>
          </w:p>
        </w:tc>
        <w:tc>
          <w:tcPr>
            <w:tcW w:w="1740" w:type="dxa"/>
          </w:tcPr>
          <w:p w14:paraId="3CCF988E" w14:textId="1949989E" w:rsidR="00F75B39" w:rsidRPr="00787DB1" w:rsidRDefault="00F75B39" w:rsidP="00F75B3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Spain</w:t>
            </w:r>
          </w:p>
        </w:tc>
        <w:tc>
          <w:tcPr>
            <w:tcW w:w="960" w:type="dxa"/>
          </w:tcPr>
          <w:p w14:paraId="031C56BB" w14:textId="481A70CF" w:rsidR="00F75B39" w:rsidRPr="00787DB1" w:rsidRDefault="7D56D6A5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4</w:t>
            </w:r>
          </w:p>
        </w:tc>
        <w:tc>
          <w:tcPr>
            <w:tcW w:w="3210" w:type="dxa"/>
          </w:tcPr>
          <w:p w14:paraId="0C885866" w14:textId="7C3E1DD8" w:rsidR="00F75B39" w:rsidRPr="004C5322" w:rsidRDefault="2FC16FDF" w:rsidP="124C1540">
            <w:pPr>
              <w:spacing w:line="276" w:lineRule="auto"/>
              <w:rPr>
                <w:sz w:val="18"/>
                <w:szCs w:val="18"/>
                <w:highlight w:val="yellow"/>
              </w:rPr>
            </w:pPr>
            <w:r w:rsidRPr="004C5322">
              <w:rPr>
                <w:sz w:val="18"/>
                <w:szCs w:val="18"/>
                <w:highlight w:val="yellow"/>
              </w:rPr>
              <w:t>XXX</w:t>
            </w:r>
          </w:p>
        </w:tc>
      </w:tr>
      <w:tr w:rsidR="00F75B39" w:rsidRPr="00787DB1" w14:paraId="457A4526" w14:textId="77777777" w:rsidTr="004C5322">
        <w:trPr>
          <w:trHeight w:val="300"/>
        </w:trPr>
        <w:tc>
          <w:tcPr>
            <w:tcW w:w="3600" w:type="dxa"/>
          </w:tcPr>
          <w:p w14:paraId="43685AB3" w14:textId="3770A52A" w:rsidR="00F75B39" w:rsidRPr="00787DB1" w:rsidRDefault="00F75B39" w:rsidP="00F75B3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Instituto de Actuarios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Espanoles</w:t>
            </w:r>
            <w:proofErr w:type="spellEnd"/>
          </w:p>
        </w:tc>
        <w:tc>
          <w:tcPr>
            <w:tcW w:w="1740" w:type="dxa"/>
          </w:tcPr>
          <w:p w14:paraId="156C5EB8" w14:textId="777D05D6" w:rsidR="00F75B39" w:rsidRPr="00787DB1" w:rsidRDefault="00F75B39" w:rsidP="00F75B3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Spain</w:t>
            </w:r>
          </w:p>
        </w:tc>
        <w:tc>
          <w:tcPr>
            <w:tcW w:w="960" w:type="dxa"/>
          </w:tcPr>
          <w:p w14:paraId="797A7C93" w14:textId="6B4697E8" w:rsidR="00F75B39" w:rsidRPr="00787DB1" w:rsidRDefault="7D56D6A5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4</w:t>
            </w:r>
          </w:p>
        </w:tc>
        <w:tc>
          <w:tcPr>
            <w:tcW w:w="3210" w:type="dxa"/>
          </w:tcPr>
          <w:p w14:paraId="7DC9E59A" w14:textId="30B4766D" w:rsidR="00F75B39" w:rsidRPr="00787DB1" w:rsidRDefault="25732FE7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 xml:space="preserve">Javier </w:t>
            </w:r>
            <w:r w:rsidR="13D975DF" w:rsidRPr="124C1540">
              <w:rPr>
                <w:sz w:val="18"/>
                <w:szCs w:val="18"/>
              </w:rPr>
              <w:t>Olaechea</w:t>
            </w:r>
          </w:p>
        </w:tc>
      </w:tr>
      <w:tr w:rsidR="00F75B39" w:rsidRPr="00787DB1" w14:paraId="3EF8D608" w14:textId="77777777" w:rsidTr="004C5322">
        <w:trPr>
          <w:trHeight w:val="300"/>
        </w:trPr>
        <w:tc>
          <w:tcPr>
            <w:tcW w:w="3600" w:type="dxa"/>
          </w:tcPr>
          <w:p w14:paraId="7EBB948C" w14:textId="1255CAD2" w:rsidR="00F75B39" w:rsidRPr="00787DB1" w:rsidRDefault="00F75B39" w:rsidP="00F75B3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 xml:space="preserve">Svenska </w:t>
            </w:r>
            <w:proofErr w:type="spellStart"/>
            <w:r w:rsidRPr="00787DB1">
              <w:rPr>
                <w:rFonts w:cstheme="minorHAnsi"/>
                <w:color w:val="000000"/>
                <w:sz w:val="18"/>
                <w:szCs w:val="18"/>
              </w:rPr>
              <w:t>Aktuarieforeningen</w:t>
            </w:r>
            <w:proofErr w:type="spellEnd"/>
          </w:p>
        </w:tc>
        <w:tc>
          <w:tcPr>
            <w:tcW w:w="1740" w:type="dxa"/>
          </w:tcPr>
          <w:p w14:paraId="7D3EC594" w14:textId="0052994F" w:rsidR="00F75B39" w:rsidRPr="00787DB1" w:rsidRDefault="00F75B39" w:rsidP="00F75B3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Sweden</w:t>
            </w:r>
          </w:p>
        </w:tc>
        <w:tc>
          <w:tcPr>
            <w:tcW w:w="960" w:type="dxa"/>
          </w:tcPr>
          <w:p w14:paraId="6C2EAF61" w14:textId="4E6353DE" w:rsidR="00F75B39" w:rsidRPr="00787DB1" w:rsidRDefault="14EB77A5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2</w:t>
            </w:r>
          </w:p>
        </w:tc>
        <w:tc>
          <w:tcPr>
            <w:tcW w:w="3210" w:type="dxa"/>
          </w:tcPr>
          <w:p w14:paraId="035A6C49" w14:textId="3597FCF2" w:rsidR="00F75B39" w:rsidRPr="00787DB1" w:rsidRDefault="50581060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Malcolm Campbell</w:t>
            </w:r>
          </w:p>
        </w:tc>
      </w:tr>
      <w:tr w:rsidR="00D57DD9" w:rsidRPr="00787DB1" w14:paraId="188CDB36" w14:textId="77777777" w:rsidTr="004C5322">
        <w:trPr>
          <w:trHeight w:val="300"/>
        </w:trPr>
        <w:tc>
          <w:tcPr>
            <w:tcW w:w="3600" w:type="dxa"/>
          </w:tcPr>
          <w:p w14:paraId="5454A15C" w14:textId="35882E11" w:rsidR="00D57DD9" w:rsidRPr="00787DB1" w:rsidRDefault="14EB77A5" w:rsidP="6942EF0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6942EF0E">
              <w:rPr>
                <w:color w:val="000000"/>
                <w:sz w:val="18"/>
                <w:szCs w:val="18"/>
              </w:rPr>
              <w:t>Schweizerische Aktuarvereinigung</w:t>
            </w:r>
          </w:p>
        </w:tc>
        <w:tc>
          <w:tcPr>
            <w:tcW w:w="1740" w:type="dxa"/>
          </w:tcPr>
          <w:p w14:paraId="4DBF1C5D" w14:textId="51753F99" w:rsidR="00D57DD9" w:rsidRPr="00787DB1" w:rsidRDefault="14EB77A5" w:rsidP="6942EF0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6942EF0E">
              <w:rPr>
                <w:color w:val="000000"/>
                <w:sz w:val="18"/>
                <w:szCs w:val="18"/>
              </w:rPr>
              <w:t>Switzerland</w:t>
            </w:r>
          </w:p>
        </w:tc>
        <w:tc>
          <w:tcPr>
            <w:tcW w:w="960" w:type="dxa"/>
          </w:tcPr>
          <w:p w14:paraId="37B002BD" w14:textId="78E01B1F" w:rsidR="00D57DD9" w:rsidRPr="00787DB1" w:rsidRDefault="14EB77A5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3</w:t>
            </w:r>
          </w:p>
        </w:tc>
        <w:tc>
          <w:tcPr>
            <w:tcW w:w="3210" w:type="dxa"/>
          </w:tcPr>
          <w:p w14:paraId="3BD5EA5E" w14:textId="40B7326D" w:rsidR="00D57DD9" w:rsidRPr="00787DB1" w:rsidRDefault="2E01DA63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 xml:space="preserve">Mustafa </w:t>
            </w:r>
            <w:proofErr w:type="spellStart"/>
            <w:r w:rsidRPr="124C1540">
              <w:rPr>
                <w:sz w:val="18"/>
                <w:szCs w:val="18"/>
              </w:rPr>
              <w:t>Alkaisy</w:t>
            </w:r>
            <w:proofErr w:type="spellEnd"/>
          </w:p>
        </w:tc>
      </w:tr>
      <w:tr w:rsidR="6942EF0E" w14:paraId="792195C0" w14:textId="77777777" w:rsidTr="004C5322">
        <w:trPr>
          <w:trHeight w:val="300"/>
        </w:trPr>
        <w:tc>
          <w:tcPr>
            <w:tcW w:w="3600" w:type="dxa"/>
          </w:tcPr>
          <w:p w14:paraId="32B7F65C" w14:textId="6426F936" w:rsidR="6942EF0E" w:rsidRDefault="6942EF0E" w:rsidP="6942EF0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6942EF0E">
              <w:rPr>
                <w:color w:val="000000"/>
                <w:sz w:val="18"/>
                <w:szCs w:val="18"/>
              </w:rPr>
              <w:t xml:space="preserve">Actuarial Society of Turkey </w:t>
            </w:r>
          </w:p>
        </w:tc>
        <w:tc>
          <w:tcPr>
            <w:tcW w:w="1740" w:type="dxa"/>
          </w:tcPr>
          <w:p w14:paraId="3A293EDF" w14:textId="46336B2E" w:rsidR="6942EF0E" w:rsidRDefault="6942EF0E" w:rsidP="6942EF0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6942EF0E">
              <w:rPr>
                <w:color w:val="000000"/>
                <w:sz w:val="18"/>
                <w:szCs w:val="18"/>
              </w:rPr>
              <w:t>Turkey</w:t>
            </w:r>
          </w:p>
        </w:tc>
        <w:tc>
          <w:tcPr>
            <w:tcW w:w="960" w:type="dxa"/>
          </w:tcPr>
          <w:p w14:paraId="7AA51AAB" w14:textId="032DD417" w:rsidR="463A46F2" w:rsidRDefault="463A46F2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</w:tcPr>
          <w:p w14:paraId="5E57605D" w14:textId="54432BBD" w:rsidR="6942EF0E" w:rsidRDefault="3B5A00F1" w:rsidP="6942EF0E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-</w:t>
            </w:r>
          </w:p>
        </w:tc>
      </w:tr>
      <w:tr w:rsidR="00D57DD9" w:rsidRPr="00787DB1" w14:paraId="70241565" w14:textId="77777777" w:rsidTr="004C5322">
        <w:trPr>
          <w:trHeight w:val="300"/>
        </w:trPr>
        <w:tc>
          <w:tcPr>
            <w:tcW w:w="3600" w:type="dxa"/>
          </w:tcPr>
          <w:p w14:paraId="53C8AD4E" w14:textId="3DA39708" w:rsidR="00D57DD9" w:rsidRPr="00787DB1" w:rsidRDefault="00D57DD9" w:rsidP="00D57DD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Institute and Faculty of Actuaries</w:t>
            </w:r>
          </w:p>
        </w:tc>
        <w:tc>
          <w:tcPr>
            <w:tcW w:w="1740" w:type="dxa"/>
          </w:tcPr>
          <w:p w14:paraId="54AD7981" w14:textId="47E5E725" w:rsidR="00D57DD9" w:rsidRPr="00787DB1" w:rsidRDefault="00D57DD9" w:rsidP="00D57DD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color w:val="000000"/>
                <w:sz w:val="18"/>
                <w:szCs w:val="18"/>
              </w:rPr>
              <w:t>United Kingdom</w:t>
            </w:r>
          </w:p>
        </w:tc>
        <w:tc>
          <w:tcPr>
            <w:tcW w:w="960" w:type="dxa"/>
          </w:tcPr>
          <w:p w14:paraId="1E1B207C" w14:textId="164F2074" w:rsidR="00D57DD9" w:rsidRPr="00787DB1" w:rsidRDefault="3EA3F9A0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4</w:t>
            </w:r>
          </w:p>
        </w:tc>
        <w:tc>
          <w:tcPr>
            <w:tcW w:w="3210" w:type="dxa"/>
          </w:tcPr>
          <w:p w14:paraId="23F7AFE8" w14:textId="62CA743C" w:rsidR="00D57DD9" w:rsidRPr="00787DB1" w:rsidRDefault="1C6FB52F" w:rsidP="124C1540">
            <w:pPr>
              <w:spacing w:line="276" w:lineRule="auto"/>
              <w:rPr>
                <w:sz w:val="18"/>
                <w:szCs w:val="18"/>
              </w:rPr>
            </w:pPr>
            <w:r w:rsidRPr="124C1540">
              <w:rPr>
                <w:sz w:val="18"/>
                <w:szCs w:val="18"/>
              </w:rPr>
              <w:t>Charles</w:t>
            </w:r>
            <w:r w:rsidR="4B74E180" w:rsidRPr="124C1540">
              <w:rPr>
                <w:sz w:val="18"/>
                <w:szCs w:val="18"/>
              </w:rPr>
              <w:t xml:space="preserve"> Cowling</w:t>
            </w:r>
          </w:p>
        </w:tc>
      </w:tr>
      <w:tr w:rsidR="00D57DD9" w:rsidRPr="00787DB1" w14:paraId="35443D5E" w14:textId="77777777" w:rsidTr="004C5322">
        <w:trPr>
          <w:trHeight w:val="300"/>
        </w:trPr>
        <w:tc>
          <w:tcPr>
            <w:tcW w:w="3600" w:type="dxa"/>
            <w:shd w:val="clear" w:color="auto" w:fill="DAE6EB" w:themeFill="background1"/>
          </w:tcPr>
          <w:p w14:paraId="1D60429D" w14:textId="59E15D18" w:rsidR="00D57DD9" w:rsidRPr="00787DB1" w:rsidRDefault="00D57DD9" w:rsidP="00D57DD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Society of Actuaries of Ukraine (observer)</w:t>
            </w:r>
          </w:p>
        </w:tc>
        <w:tc>
          <w:tcPr>
            <w:tcW w:w="1740" w:type="dxa"/>
            <w:shd w:val="clear" w:color="auto" w:fill="DAE6EB" w:themeFill="background1"/>
          </w:tcPr>
          <w:p w14:paraId="10E84DD7" w14:textId="35BD35B7" w:rsidR="00D57DD9" w:rsidRPr="00787DB1" w:rsidRDefault="00D57DD9" w:rsidP="00D57DD9">
            <w:pPr>
              <w:spacing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787DB1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Ukraine</w:t>
            </w:r>
          </w:p>
        </w:tc>
        <w:tc>
          <w:tcPr>
            <w:tcW w:w="960" w:type="dxa"/>
            <w:shd w:val="clear" w:color="auto" w:fill="DAE6EB" w:themeFill="background1"/>
          </w:tcPr>
          <w:p w14:paraId="3AFEEB8D" w14:textId="37023140" w:rsidR="00D57DD9" w:rsidRPr="00787DB1" w:rsidRDefault="3EA3F9A0" w:rsidP="6942EF0E">
            <w:pPr>
              <w:spacing w:line="276" w:lineRule="auto"/>
              <w:rPr>
                <w:sz w:val="18"/>
                <w:szCs w:val="18"/>
              </w:rPr>
            </w:pPr>
            <w:r w:rsidRPr="6942EF0E">
              <w:rPr>
                <w:sz w:val="18"/>
                <w:szCs w:val="18"/>
              </w:rPr>
              <w:t>1</w:t>
            </w:r>
          </w:p>
        </w:tc>
        <w:tc>
          <w:tcPr>
            <w:tcW w:w="3210" w:type="dxa"/>
            <w:shd w:val="clear" w:color="auto" w:fill="DAE6EB" w:themeFill="background1"/>
          </w:tcPr>
          <w:p w14:paraId="5A777EB1" w14:textId="08A28589" w:rsidR="00D57DD9" w:rsidRPr="00787DB1" w:rsidRDefault="00D57DD9" w:rsidP="00D57DD9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3B7AAF">
              <w:rPr>
                <w:rFonts w:cstheme="minorHAnsi"/>
                <w:sz w:val="18"/>
                <w:szCs w:val="18"/>
              </w:rPr>
              <w:t>N/a</w:t>
            </w:r>
          </w:p>
        </w:tc>
      </w:tr>
    </w:tbl>
    <w:p w14:paraId="64D578CF" w14:textId="77777777" w:rsidR="005C71DA" w:rsidRDefault="005C71DA" w:rsidP="005C71DA">
      <w:pPr>
        <w:spacing w:line="276" w:lineRule="auto"/>
        <w:rPr>
          <w:b/>
          <w:bCs/>
          <w:color w:val="1D79AF"/>
        </w:rPr>
      </w:pPr>
    </w:p>
    <w:p w14:paraId="53C1334C" w14:textId="77777777" w:rsidR="00CE3D60" w:rsidRDefault="00CE3D60" w:rsidP="00CE3D60">
      <w:pPr>
        <w:spacing w:line="276" w:lineRule="auto"/>
      </w:pPr>
    </w:p>
    <w:p w14:paraId="35D9D682" w14:textId="66B45F8D" w:rsidR="00CE3D60" w:rsidRDefault="00CE3D60" w:rsidP="00CE3D60">
      <w:pPr>
        <w:spacing w:line="276" w:lineRule="auto"/>
        <w:rPr>
          <w:b/>
          <w:bCs/>
          <w:color w:val="1D79AF"/>
        </w:rPr>
      </w:pPr>
      <w:r w:rsidRPr="00D407A2">
        <w:rPr>
          <w:b/>
          <w:bCs/>
          <w:color w:val="1D79AF"/>
        </w:rPr>
        <w:t xml:space="preserve">Annex </w:t>
      </w:r>
      <w:r>
        <w:rPr>
          <w:b/>
          <w:bCs/>
          <w:color w:val="1D79AF"/>
        </w:rPr>
        <w:t>3</w:t>
      </w:r>
      <w:r w:rsidRPr="00D407A2">
        <w:rPr>
          <w:b/>
          <w:bCs/>
          <w:color w:val="1D79AF"/>
        </w:rPr>
        <w:t xml:space="preserve">: </w:t>
      </w:r>
      <w:r>
        <w:rPr>
          <w:b/>
          <w:bCs/>
          <w:color w:val="1D79AF"/>
        </w:rPr>
        <w:t>List of I</w:t>
      </w:r>
      <w:r w:rsidRPr="00CE3D60">
        <w:rPr>
          <w:b/>
          <w:bCs/>
          <w:color w:val="1D79AF"/>
        </w:rPr>
        <w:t>ndividuals representing AAE’s support team</w:t>
      </w:r>
      <w:r>
        <w:rPr>
          <w:b/>
          <w:bCs/>
          <w:color w:val="1D79AF"/>
        </w:rPr>
        <w:t xml:space="preserve"> </w:t>
      </w:r>
      <w:r w:rsidR="00CE2173">
        <w:rPr>
          <w:b/>
          <w:bCs/>
          <w:color w:val="1D79AF"/>
        </w:rPr>
        <w:t xml:space="preserve">and </w:t>
      </w:r>
      <w:r>
        <w:rPr>
          <w:b/>
          <w:bCs/>
          <w:color w:val="1D79AF"/>
        </w:rPr>
        <w:t xml:space="preserve">volunteered to be </w:t>
      </w:r>
      <w:r w:rsidRPr="00D407A2">
        <w:rPr>
          <w:b/>
          <w:bCs/>
          <w:color w:val="1D79AF"/>
        </w:rPr>
        <w:t>involved in the Task Force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701"/>
        <w:gridCol w:w="3402"/>
        <w:gridCol w:w="2127"/>
      </w:tblGrid>
      <w:tr w:rsidR="003F148A" w:rsidRPr="00FF06A5" w14:paraId="60CD7D33" w14:textId="77777777" w:rsidTr="007917BE">
        <w:tc>
          <w:tcPr>
            <w:tcW w:w="2263" w:type="dxa"/>
            <w:shd w:val="clear" w:color="auto" w:fill="D9F0FA" w:themeFill="text1" w:themeFillTint="1A"/>
          </w:tcPr>
          <w:p w14:paraId="6D2532AF" w14:textId="158FEF23" w:rsidR="003F148A" w:rsidRPr="00FF06A5" w:rsidRDefault="0008041B" w:rsidP="00B97FF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701" w:type="dxa"/>
            <w:shd w:val="clear" w:color="auto" w:fill="D9F0FA" w:themeFill="text1" w:themeFillTint="1A"/>
          </w:tcPr>
          <w:p w14:paraId="47164475" w14:textId="38CF87CE" w:rsidR="003F148A" w:rsidRPr="00FF06A5" w:rsidRDefault="0008041B" w:rsidP="00B97FF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</w:tc>
        <w:tc>
          <w:tcPr>
            <w:tcW w:w="3402" w:type="dxa"/>
            <w:shd w:val="clear" w:color="auto" w:fill="D9F0FA" w:themeFill="text1" w:themeFillTint="1A"/>
          </w:tcPr>
          <w:p w14:paraId="7395C8B1" w14:textId="2982A992" w:rsidR="003F148A" w:rsidRPr="00FF06A5" w:rsidRDefault="0008041B" w:rsidP="00B97FF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Function</w:t>
            </w:r>
          </w:p>
        </w:tc>
        <w:tc>
          <w:tcPr>
            <w:tcW w:w="2127" w:type="dxa"/>
            <w:shd w:val="clear" w:color="auto" w:fill="D9F0FA" w:themeFill="text1" w:themeFillTint="1A"/>
          </w:tcPr>
          <w:p w14:paraId="54411B9F" w14:textId="12A8435E" w:rsidR="003F148A" w:rsidRPr="00FF06A5" w:rsidRDefault="0008041B" w:rsidP="00B97FF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TF TOM</w:t>
            </w:r>
          </w:p>
        </w:tc>
      </w:tr>
      <w:tr w:rsidR="003F148A" w:rsidRPr="00FF06A5" w14:paraId="61C95485" w14:textId="77777777" w:rsidTr="007917BE">
        <w:tc>
          <w:tcPr>
            <w:tcW w:w="2263" w:type="dxa"/>
          </w:tcPr>
          <w:p w14:paraId="4648F095" w14:textId="0D13938A" w:rsidR="003F148A" w:rsidRPr="00C63BF9" w:rsidRDefault="007917BE" w:rsidP="00B97FF4">
            <w:pPr>
              <w:spacing w:line="276" w:lineRule="auto"/>
              <w:rPr>
                <w:sz w:val="18"/>
                <w:szCs w:val="18"/>
              </w:rPr>
            </w:pPr>
            <w:r w:rsidRPr="00C63BF9">
              <w:rPr>
                <w:sz w:val="18"/>
                <w:szCs w:val="18"/>
              </w:rPr>
              <w:t>Monique Schuilenburg</w:t>
            </w:r>
          </w:p>
        </w:tc>
        <w:tc>
          <w:tcPr>
            <w:tcW w:w="1701" w:type="dxa"/>
          </w:tcPr>
          <w:p w14:paraId="774262E9" w14:textId="71BB3E09" w:rsidR="003F148A" w:rsidRPr="00FF06A5" w:rsidRDefault="007917BE" w:rsidP="00B97FF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Netherlands</w:t>
            </w:r>
          </w:p>
        </w:tc>
        <w:tc>
          <w:tcPr>
            <w:tcW w:w="3402" w:type="dxa"/>
          </w:tcPr>
          <w:p w14:paraId="5A7FB960" w14:textId="2E5CE209" w:rsidR="003F148A" w:rsidRPr="003008B5" w:rsidRDefault="006A33B1" w:rsidP="00B97FF4">
            <w:pPr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Operations manager</w:t>
            </w:r>
          </w:p>
        </w:tc>
        <w:tc>
          <w:tcPr>
            <w:tcW w:w="2127" w:type="dxa"/>
          </w:tcPr>
          <w:p w14:paraId="70F77ED3" w14:textId="77777777" w:rsidR="003F148A" w:rsidRPr="003008B5" w:rsidRDefault="003F148A" w:rsidP="00B97FF4">
            <w:pPr>
              <w:spacing w:line="276" w:lineRule="auto"/>
              <w:jc w:val="center"/>
              <w:rPr>
                <w:sz w:val="18"/>
                <w:szCs w:val="18"/>
                <w:highlight w:val="yellow"/>
              </w:rPr>
            </w:pPr>
            <w:r w:rsidRPr="00FB5BFB">
              <w:rPr>
                <w:sz w:val="18"/>
                <w:szCs w:val="18"/>
              </w:rPr>
              <w:t>YES</w:t>
            </w:r>
          </w:p>
        </w:tc>
      </w:tr>
      <w:tr w:rsidR="003F148A" w:rsidRPr="00FF06A5" w14:paraId="2B37DCE9" w14:textId="77777777" w:rsidTr="007917BE">
        <w:tc>
          <w:tcPr>
            <w:tcW w:w="2263" w:type="dxa"/>
          </w:tcPr>
          <w:p w14:paraId="03BC5381" w14:textId="67260C94" w:rsidR="003F148A" w:rsidRPr="00C63BF9" w:rsidRDefault="00906822" w:rsidP="00B97FF4">
            <w:pPr>
              <w:spacing w:line="276" w:lineRule="auto"/>
              <w:rPr>
                <w:sz w:val="18"/>
                <w:szCs w:val="18"/>
              </w:rPr>
            </w:pPr>
            <w:r w:rsidRPr="00C63BF9">
              <w:rPr>
                <w:sz w:val="18"/>
                <w:szCs w:val="18"/>
              </w:rPr>
              <w:t>Annette Aragones</w:t>
            </w:r>
          </w:p>
        </w:tc>
        <w:tc>
          <w:tcPr>
            <w:tcW w:w="1701" w:type="dxa"/>
          </w:tcPr>
          <w:p w14:paraId="6ADC1F87" w14:textId="4E9BF618" w:rsidR="003F148A" w:rsidRPr="00FF06A5" w:rsidRDefault="00906822" w:rsidP="00B97FF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Belgium</w:t>
            </w:r>
          </w:p>
        </w:tc>
        <w:tc>
          <w:tcPr>
            <w:tcW w:w="3402" w:type="dxa"/>
          </w:tcPr>
          <w:p w14:paraId="6C88AC53" w14:textId="4A367380" w:rsidR="003F148A" w:rsidRPr="00FB5BFB" w:rsidRDefault="00FB5BFB" w:rsidP="00B97FF4">
            <w:pPr>
              <w:spacing w:line="276" w:lineRule="auto"/>
              <w:rPr>
                <w:sz w:val="18"/>
                <w:szCs w:val="18"/>
              </w:rPr>
            </w:pPr>
            <w:r w:rsidRPr="00FB5BFB">
              <w:rPr>
                <w:sz w:val="18"/>
                <w:szCs w:val="18"/>
              </w:rPr>
              <w:t>Operations assistant</w:t>
            </w:r>
          </w:p>
        </w:tc>
        <w:tc>
          <w:tcPr>
            <w:tcW w:w="2127" w:type="dxa"/>
          </w:tcPr>
          <w:p w14:paraId="5247E563" w14:textId="549A82E6" w:rsidR="003F148A" w:rsidRPr="000F4C48" w:rsidRDefault="00FB5BFB" w:rsidP="00B97FF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0F4C48">
              <w:rPr>
                <w:sz w:val="18"/>
                <w:szCs w:val="18"/>
              </w:rPr>
              <w:t>NO</w:t>
            </w:r>
          </w:p>
        </w:tc>
      </w:tr>
      <w:tr w:rsidR="003F148A" w:rsidRPr="00FF06A5" w14:paraId="3DBE5455" w14:textId="77777777" w:rsidTr="007917BE">
        <w:tc>
          <w:tcPr>
            <w:tcW w:w="2263" w:type="dxa"/>
          </w:tcPr>
          <w:p w14:paraId="1922973C" w14:textId="438D6685" w:rsidR="003F148A" w:rsidRPr="00C63BF9" w:rsidRDefault="00FE72FE" w:rsidP="00B97FF4">
            <w:pPr>
              <w:spacing w:line="276" w:lineRule="auto"/>
              <w:rPr>
                <w:sz w:val="18"/>
                <w:szCs w:val="18"/>
              </w:rPr>
            </w:pPr>
            <w:r w:rsidRPr="00C63BF9">
              <w:rPr>
                <w:sz w:val="18"/>
                <w:szCs w:val="18"/>
              </w:rPr>
              <w:t>Siegbert Baldauf </w:t>
            </w:r>
          </w:p>
        </w:tc>
        <w:tc>
          <w:tcPr>
            <w:tcW w:w="1701" w:type="dxa"/>
          </w:tcPr>
          <w:p w14:paraId="5F10A24D" w14:textId="5DA44B38" w:rsidR="003F148A" w:rsidRPr="00FF06A5" w:rsidRDefault="00FE72FE" w:rsidP="00B97FF4">
            <w:pPr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Germany</w:t>
            </w:r>
          </w:p>
        </w:tc>
        <w:tc>
          <w:tcPr>
            <w:tcW w:w="3402" w:type="dxa"/>
          </w:tcPr>
          <w:p w14:paraId="5C79F9B0" w14:textId="0C0FC7F7" w:rsidR="003F148A" w:rsidRPr="00FE72FE" w:rsidRDefault="00FE72FE" w:rsidP="00FE72FE">
            <w:pPr>
              <w:spacing w:line="276" w:lineRule="auto"/>
              <w:rPr>
                <w:sz w:val="18"/>
                <w:szCs w:val="18"/>
              </w:rPr>
            </w:pPr>
            <w:r w:rsidRPr="00FE72FE">
              <w:rPr>
                <w:sz w:val="18"/>
                <w:szCs w:val="18"/>
              </w:rPr>
              <w:t xml:space="preserve">Project Manager/ Solvency II </w:t>
            </w:r>
          </w:p>
        </w:tc>
        <w:tc>
          <w:tcPr>
            <w:tcW w:w="2127" w:type="dxa"/>
          </w:tcPr>
          <w:p w14:paraId="4E6CC495" w14:textId="55A65B7E" w:rsidR="003F148A" w:rsidRPr="000F4C48" w:rsidRDefault="00FE72FE" w:rsidP="00B97FF4">
            <w:pPr>
              <w:spacing w:line="276" w:lineRule="auto"/>
              <w:jc w:val="center"/>
              <w:rPr>
                <w:sz w:val="18"/>
                <w:szCs w:val="18"/>
                <w:lang w:val="en-US"/>
              </w:rPr>
            </w:pPr>
            <w:r w:rsidRPr="000F4C48">
              <w:rPr>
                <w:sz w:val="18"/>
                <w:szCs w:val="18"/>
                <w:lang w:val="en-US"/>
              </w:rPr>
              <w:t>NO</w:t>
            </w:r>
          </w:p>
        </w:tc>
      </w:tr>
      <w:tr w:rsidR="003F148A" w:rsidRPr="00FF06A5" w14:paraId="681B7D5A" w14:textId="77777777" w:rsidTr="007917BE">
        <w:tc>
          <w:tcPr>
            <w:tcW w:w="2263" w:type="dxa"/>
          </w:tcPr>
          <w:p w14:paraId="49B6104D" w14:textId="6FC65F3B" w:rsidR="003F148A" w:rsidRPr="00C63BF9" w:rsidRDefault="002072E1" w:rsidP="00B97FF4">
            <w:pPr>
              <w:spacing w:line="276" w:lineRule="auto"/>
              <w:rPr>
                <w:sz w:val="18"/>
                <w:szCs w:val="18"/>
              </w:rPr>
            </w:pPr>
            <w:r w:rsidRPr="00C63BF9">
              <w:rPr>
                <w:sz w:val="18"/>
                <w:szCs w:val="18"/>
              </w:rPr>
              <w:t>Stephanos Hadjistyllis</w:t>
            </w:r>
          </w:p>
        </w:tc>
        <w:tc>
          <w:tcPr>
            <w:tcW w:w="1701" w:type="dxa"/>
          </w:tcPr>
          <w:p w14:paraId="689C487D" w14:textId="7702EE69" w:rsidR="003F148A" w:rsidRPr="00FF06A5" w:rsidRDefault="002072E1" w:rsidP="00B97FF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Cyprus</w:t>
            </w:r>
          </w:p>
        </w:tc>
        <w:tc>
          <w:tcPr>
            <w:tcW w:w="3402" w:type="dxa"/>
          </w:tcPr>
          <w:p w14:paraId="66D3F502" w14:textId="02606E32" w:rsidR="003F148A" w:rsidRPr="00FF06A5" w:rsidRDefault="002072E1" w:rsidP="00B97FF4">
            <w:pPr>
              <w:spacing w:line="276" w:lineRule="auto"/>
              <w:rPr>
                <w:sz w:val="18"/>
                <w:szCs w:val="18"/>
              </w:rPr>
            </w:pPr>
            <w:r w:rsidRPr="00FE72FE">
              <w:rPr>
                <w:sz w:val="18"/>
                <w:szCs w:val="18"/>
              </w:rPr>
              <w:t xml:space="preserve">Project Manager/ </w:t>
            </w:r>
            <w:r>
              <w:rPr>
                <w:sz w:val="18"/>
                <w:szCs w:val="18"/>
              </w:rPr>
              <w:t>Senior actuary</w:t>
            </w:r>
          </w:p>
        </w:tc>
        <w:tc>
          <w:tcPr>
            <w:tcW w:w="2127" w:type="dxa"/>
          </w:tcPr>
          <w:p w14:paraId="6C6B36A0" w14:textId="7F36C1A7" w:rsidR="003F148A" w:rsidRPr="000F4C48" w:rsidRDefault="00B5587C" w:rsidP="00B97FF4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</w:t>
            </w:r>
          </w:p>
        </w:tc>
      </w:tr>
    </w:tbl>
    <w:p w14:paraId="7849899C" w14:textId="77777777" w:rsidR="005C71DA" w:rsidRPr="00D407A2" w:rsidRDefault="005C71DA" w:rsidP="00FD6E8F">
      <w:pPr>
        <w:spacing w:line="276" w:lineRule="auto"/>
        <w:rPr>
          <w:b/>
          <w:bCs/>
          <w:color w:val="1D79AF"/>
        </w:rPr>
      </w:pPr>
    </w:p>
    <w:sectPr w:rsidR="005C71DA" w:rsidRPr="00D407A2" w:rsidSect="00CE3D6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0" w:h="16820"/>
      <w:pgMar w:top="1440" w:right="1127" w:bottom="1440" w:left="1080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6A3E5" w14:textId="77777777" w:rsidR="00F44CDA" w:rsidRDefault="00F44CDA" w:rsidP="00875780">
      <w:r>
        <w:separator/>
      </w:r>
    </w:p>
  </w:endnote>
  <w:endnote w:type="continuationSeparator" w:id="0">
    <w:p w14:paraId="23F58FFC" w14:textId="77777777" w:rsidR="00F44CDA" w:rsidRDefault="00F44CDA" w:rsidP="00875780">
      <w:r>
        <w:continuationSeparator/>
      </w:r>
    </w:p>
  </w:endnote>
  <w:endnote w:type="continuationNotice" w:id="1">
    <w:p w14:paraId="318FB84D" w14:textId="77777777" w:rsidR="00F44CDA" w:rsidRDefault="00F44C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1CD4A" w14:textId="4E2C5E93" w:rsidR="007C5489" w:rsidRPr="009E684F" w:rsidRDefault="00666D67" w:rsidP="009E2241">
    <w:pPr>
      <w:pStyle w:val="Footer"/>
      <w:tabs>
        <w:tab w:val="clear" w:pos="4536"/>
        <w:tab w:val="center" w:pos="4253"/>
      </w:tabs>
      <w:ind w:right="360"/>
      <w:rPr>
        <w:i/>
        <w:szCs w:val="16"/>
      </w:rPr>
    </w:pPr>
    <w:r>
      <w:rPr>
        <w:i/>
        <w:szCs w:val="16"/>
      </w:rPr>
      <w:t>Target Operating Model</w:t>
    </w:r>
    <w:r w:rsidR="007C5489" w:rsidRPr="009E684F">
      <w:rPr>
        <w:i/>
        <w:szCs w:val="16"/>
      </w:rPr>
      <w:tab/>
      <w:t xml:space="preserve">Page </w:t>
    </w:r>
    <w:r w:rsidR="007C5489" w:rsidRPr="009E684F">
      <w:rPr>
        <w:i/>
        <w:szCs w:val="16"/>
      </w:rPr>
      <w:fldChar w:fldCharType="begin"/>
    </w:r>
    <w:r w:rsidR="007C5489" w:rsidRPr="009E684F">
      <w:rPr>
        <w:i/>
        <w:szCs w:val="16"/>
      </w:rPr>
      <w:instrText xml:space="preserve"> PAGE  \* Arabic  \* MERGEFORMAT </w:instrText>
    </w:r>
    <w:r w:rsidR="007C5489" w:rsidRPr="009E684F">
      <w:rPr>
        <w:i/>
        <w:szCs w:val="16"/>
      </w:rPr>
      <w:fldChar w:fldCharType="separate"/>
    </w:r>
    <w:r>
      <w:rPr>
        <w:i/>
        <w:noProof/>
        <w:szCs w:val="16"/>
      </w:rPr>
      <w:t>2</w:t>
    </w:r>
    <w:r w:rsidR="007C5489" w:rsidRPr="009E684F">
      <w:rPr>
        <w:i/>
        <w:szCs w:val="16"/>
      </w:rPr>
      <w:fldChar w:fldCharType="end"/>
    </w:r>
    <w:r w:rsidR="007C5489" w:rsidRPr="009E684F">
      <w:rPr>
        <w:i/>
        <w:szCs w:val="16"/>
      </w:rPr>
      <w:t xml:space="preserve"> of </w:t>
    </w:r>
    <w:r w:rsidR="007C5489" w:rsidRPr="009E684F">
      <w:rPr>
        <w:i/>
        <w:szCs w:val="16"/>
      </w:rPr>
      <w:fldChar w:fldCharType="begin"/>
    </w:r>
    <w:r w:rsidR="007C5489" w:rsidRPr="009E684F">
      <w:rPr>
        <w:i/>
        <w:szCs w:val="16"/>
      </w:rPr>
      <w:instrText xml:space="preserve"> NUMPAGES  \* Arabic  \* MERGEFORMAT </w:instrText>
    </w:r>
    <w:r w:rsidR="007C5489" w:rsidRPr="009E684F">
      <w:rPr>
        <w:i/>
        <w:szCs w:val="16"/>
      </w:rPr>
      <w:fldChar w:fldCharType="separate"/>
    </w:r>
    <w:r>
      <w:rPr>
        <w:i/>
        <w:noProof/>
        <w:szCs w:val="16"/>
      </w:rPr>
      <w:t>2</w:t>
    </w:r>
    <w:r w:rsidR="007C5489" w:rsidRPr="009E684F">
      <w:rPr>
        <w:i/>
        <w:noProof/>
        <w:szCs w:val="16"/>
      </w:rPr>
      <w:fldChar w:fldCharType="end"/>
    </w:r>
    <w:r w:rsidR="007C5489" w:rsidRPr="009E684F">
      <w:rPr>
        <w:i/>
        <w:szCs w:val="16"/>
      </w:rPr>
      <w:tab/>
      <w:t xml:space="preserve">  </w:t>
    </w:r>
    <w:r w:rsidR="0037433E" w:rsidRPr="009E684F">
      <w:rPr>
        <w:i/>
        <w:szCs w:val="16"/>
      </w:rPr>
      <w:fldChar w:fldCharType="begin"/>
    </w:r>
    <w:r w:rsidR="0037433E" w:rsidRPr="009E684F">
      <w:rPr>
        <w:i/>
        <w:szCs w:val="16"/>
      </w:rPr>
      <w:instrText xml:space="preserve"> DATE \@ "d MMMM yyyy" </w:instrText>
    </w:r>
    <w:r w:rsidR="0037433E" w:rsidRPr="009E684F">
      <w:rPr>
        <w:i/>
        <w:szCs w:val="16"/>
      </w:rPr>
      <w:fldChar w:fldCharType="separate"/>
    </w:r>
    <w:r w:rsidR="00AF7545">
      <w:rPr>
        <w:i/>
        <w:noProof/>
        <w:szCs w:val="16"/>
      </w:rPr>
      <w:t>19</w:t>
    </w:r>
    <w:r w:rsidR="00AF7545">
      <w:rPr>
        <w:i/>
        <w:noProof/>
        <w:szCs w:val="16"/>
      </w:rPr>
      <w:t xml:space="preserve"> November 2024</w:t>
    </w:r>
    <w:r w:rsidR="0037433E" w:rsidRPr="009E684F">
      <w:rPr>
        <w:i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C1022" w14:textId="7C937F50" w:rsidR="00D302F9" w:rsidRDefault="00D302F9" w:rsidP="00D302F9">
    <w:pPr>
      <w:pStyle w:val="Footer"/>
      <w:jc w:val="center"/>
    </w:pPr>
    <w:r w:rsidRPr="005E6508">
      <w:rPr>
        <w:i/>
        <w:sz w:val="18"/>
        <w:szCs w:val="18"/>
      </w:rPr>
      <w:t xml:space="preserve">Page </w:t>
    </w:r>
    <w:r w:rsidRPr="005E6508">
      <w:rPr>
        <w:i/>
        <w:sz w:val="18"/>
        <w:szCs w:val="18"/>
      </w:rPr>
      <w:fldChar w:fldCharType="begin"/>
    </w:r>
    <w:r w:rsidRPr="005E6508">
      <w:rPr>
        <w:i/>
        <w:sz w:val="18"/>
        <w:szCs w:val="18"/>
      </w:rPr>
      <w:instrText xml:space="preserve"> PAGE  \* Arabic  \* MERGEFORMAT </w:instrText>
    </w:r>
    <w:r w:rsidRPr="005E6508">
      <w:rPr>
        <w:i/>
        <w:sz w:val="18"/>
        <w:szCs w:val="18"/>
      </w:rPr>
      <w:fldChar w:fldCharType="separate"/>
    </w:r>
    <w:r w:rsidR="00666D67">
      <w:rPr>
        <w:i/>
        <w:noProof/>
        <w:sz w:val="18"/>
        <w:szCs w:val="18"/>
      </w:rPr>
      <w:t>1</w:t>
    </w:r>
    <w:r w:rsidRPr="005E6508">
      <w:rPr>
        <w:i/>
        <w:sz w:val="18"/>
        <w:szCs w:val="18"/>
      </w:rPr>
      <w:fldChar w:fldCharType="end"/>
    </w:r>
    <w:r w:rsidRPr="005E6508">
      <w:rPr>
        <w:i/>
        <w:sz w:val="18"/>
        <w:szCs w:val="18"/>
      </w:rPr>
      <w:t xml:space="preserve"> of </w:t>
    </w:r>
    <w:r w:rsidRPr="005E6508">
      <w:rPr>
        <w:i/>
        <w:sz w:val="18"/>
        <w:szCs w:val="18"/>
      </w:rPr>
      <w:fldChar w:fldCharType="begin"/>
    </w:r>
    <w:r w:rsidRPr="005E6508">
      <w:rPr>
        <w:i/>
        <w:sz w:val="18"/>
        <w:szCs w:val="18"/>
      </w:rPr>
      <w:instrText xml:space="preserve"> NUMPAGES  \* Arabic  \* MERGEFORMAT </w:instrText>
    </w:r>
    <w:r w:rsidRPr="005E6508">
      <w:rPr>
        <w:i/>
        <w:sz w:val="18"/>
        <w:szCs w:val="18"/>
      </w:rPr>
      <w:fldChar w:fldCharType="separate"/>
    </w:r>
    <w:r w:rsidR="00666D67">
      <w:rPr>
        <w:i/>
        <w:noProof/>
        <w:sz w:val="18"/>
        <w:szCs w:val="18"/>
      </w:rPr>
      <w:t>2</w:t>
    </w:r>
    <w:r w:rsidRPr="005E6508">
      <w:rPr>
        <w:i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EE080" w14:textId="77777777" w:rsidR="00F44CDA" w:rsidRDefault="00F44CDA" w:rsidP="00875780">
      <w:r>
        <w:separator/>
      </w:r>
    </w:p>
  </w:footnote>
  <w:footnote w:type="continuationSeparator" w:id="0">
    <w:p w14:paraId="4B7E524C" w14:textId="77777777" w:rsidR="00F44CDA" w:rsidRDefault="00F44CDA" w:rsidP="00875780">
      <w:r>
        <w:continuationSeparator/>
      </w:r>
    </w:p>
  </w:footnote>
  <w:footnote w:type="continuationNotice" w:id="1">
    <w:p w14:paraId="42410D85" w14:textId="77777777" w:rsidR="00F44CDA" w:rsidRDefault="00F44CD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381FF" w14:textId="3DE5F964" w:rsidR="00792E4E" w:rsidRDefault="00570CB4">
    <w:pPr>
      <w:pStyle w:val="Header"/>
    </w:pPr>
    <w:r>
      <w:rPr>
        <w:noProof/>
      </w:rPr>
      <w:pict w14:anchorId="4CDC63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9463860" o:spid="_x0000_s1026" type="#_x0000_t136" style="position:absolute;margin-left:0;margin-top:0;width:442.15pt;height:176.85pt;rotation:315;z-index:-251654144;mso-position-horizontal:center;mso-position-horizontal-relative:margin;mso-position-vertical:center;mso-position-vertical-relative:margin" o:allowincell="f" fillcolor="#f1e6a5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A6DAF6" w14:textId="18B60990" w:rsidR="007C5489" w:rsidRDefault="00570CB4">
    <w:pPr>
      <w:pStyle w:val="Header"/>
    </w:pPr>
    <w:r>
      <w:rPr>
        <w:noProof/>
      </w:rPr>
      <w:pict w14:anchorId="615519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9463861" o:spid="_x0000_s1027" type="#_x0000_t136" style="position:absolute;margin-left:0;margin-top:0;width:442.15pt;height:176.85pt;rotation:315;z-index:-251652096;mso-position-horizontal:center;mso-position-horizontal-relative:margin;mso-position-vertical:center;mso-position-vertical-relative:margin" o:allowincell="f" fillcolor="#f1e6a5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E8C9" w14:textId="1ADE518B" w:rsidR="007C5489" w:rsidRPr="00EA2EEE" w:rsidRDefault="00570CB4">
    <w:pPr>
      <w:pStyle w:val="Header"/>
      <w:rPr>
        <w:vertAlign w:val="subscript"/>
      </w:rPr>
    </w:pPr>
    <w:r>
      <w:rPr>
        <w:noProof/>
      </w:rPr>
      <w:pict w14:anchorId="10835EF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9463859" o:spid="_x0000_s1025" type="#_x0000_t136" style="position:absolute;margin-left:0;margin-top:0;width:442.15pt;height:176.85pt;rotation:315;z-index:-251656192;mso-position-horizontal:center;mso-position-horizontal-relative:margin;mso-position-vertical:center;mso-position-vertical-relative:margin" o:allowincell="f" fillcolor="#f1e6a5" stroked="f">
          <v:fill opacity=".5"/>
          <v:textpath style="font-family:&quot;Arial&quot;;font-size:1pt" string="DRAFT"/>
          <w10:wrap anchorx="margin" anchory="margin"/>
        </v:shape>
      </w:pict>
    </w:r>
    <w:r w:rsidR="00215DFE">
      <w:rPr>
        <w:noProof/>
        <w:vertAlign w:val="subscript"/>
        <w:lang w:val="fr-FR" w:eastAsia="fr-FR"/>
      </w:rPr>
      <w:drawing>
        <wp:anchor distT="0" distB="0" distL="114300" distR="114300" simplePos="0" relativeHeight="251658240" behindDoc="1" locked="0" layoutInCell="1" allowOverlap="1" wp14:anchorId="02F3E592" wp14:editId="61BAD18A">
          <wp:simplePos x="0" y="0"/>
          <wp:positionH relativeFrom="page">
            <wp:posOffset>431800</wp:posOffset>
          </wp:positionH>
          <wp:positionV relativeFrom="page">
            <wp:posOffset>540385</wp:posOffset>
          </wp:positionV>
          <wp:extent cx="6688800" cy="1386000"/>
          <wp:effectExtent l="0" t="0" r="4445" b="0"/>
          <wp:wrapNone/>
          <wp:docPr id="1720796624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htergrond-briefpapier-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88800" cy="138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25F88">
      <w:rPr>
        <w:noProof/>
        <w:vertAlign w:val="subscript"/>
      </w:rPr>
      <w:softHyphen/>
    </w:r>
    <w:r w:rsidR="00025F88">
      <w:rPr>
        <w:noProof/>
        <w:vertAlign w:val="subscript"/>
      </w:rPr>
      <w:softHyphen/>
    </w:r>
    <w:r w:rsidR="00025F88">
      <w:rPr>
        <w:noProof/>
        <w:vertAlign w:val="subscript"/>
      </w:rPr>
      <w:softHyphen/>
    </w:r>
    <w:r w:rsidR="00025F88">
      <w:rPr>
        <w:noProof/>
        <w:vertAlign w:val="subscript"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D7F2B"/>
    <w:multiLevelType w:val="hybridMultilevel"/>
    <w:tmpl w:val="86084FF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B6698C"/>
    <w:multiLevelType w:val="hybridMultilevel"/>
    <w:tmpl w:val="ADB0C29E"/>
    <w:lvl w:ilvl="0" w:tplc="AA24AEF2">
      <w:start w:val="1"/>
      <w:numFmt w:val="bullet"/>
      <w:pStyle w:val="Lijst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97A44"/>
    <w:multiLevelType w:val="hybridMultilevel"/>
    <w:tmpl w:val="8E3CF65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839EB"/>
    <w:multiLevelType w:val="hybridMultilevel"/>
    <w:tmpl w:val="4310480E"/>
    <w:lvl w:ilvl="0" w:tplc="B316C3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8534C9"/>
    <w:multiLevelType w:val="hybridMultilevel"/>
    <w:tmpl w:val="8E5AB14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613AA"/>
    <w:multiLevelType w:val="hybridMultilevel"/>
    <w:tmpl w:val="D90636B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748370">
    <w:abstractNumId w:val="1"/>
  </w:num>
  <w:num w:numId="2" w16cid:durableId="45760054">
    <w:abstractNumId w:val="1"/>
  </w:num>
  <w:num w:numId="3" w16cid:durableId="1467893089">
    <w:abstractNumId w:val="4"/>
  </w:num>
  <w:num w:numId="4" w16cid:durableId="1104377059">
    <w:abstractNumId w:val="0"/>
  </w:num>
  <w:num w:numId="5" w16cid:durableId="1691300319">
    <w:abstractNumId w:val="5"/>
  </w:num>
  <w:num w:numId="6" w16cid:durableId="14816736">
    <w:abstractNumId w:val="2"/>
  </w:num>
  <w:num w:numId="7" w16cid:durableId="1228146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C59"/>
    <w:rsid w:val="000007B7"/>
    <w:rsid w:val="00004538"/>
    <w:rsid w:val="00004B8C"/>
    <w:rsid w:val="00006784"/>
    <w:rsid w:val="00007F2F"/>
    <w:rsid w:val="00011CD3"/>
    <w:rsid w:val="00012B43"/>
    <w:rsid w:val="00013282"/>
    <w:rsid w:val="00013783"/>
    <w:rsid w:val="00013DD1"/>
    <w:rsid w:val="00015741"/>
    <w:rsid w:val="000204EB"/>
    <w:rsid w:val="00025F88"/>
    <w:rsid w:val="00033D03"/>
    <w:rsid w:val="00035719"/>
    <w:rsid w:val="0003594A"/>
    <w:rsid w:val="00040514"/>
    <w:rsid w:val="0004153E"/>
    <w:rsid w:val="000434C9"/>
    <w:rsid w:val="00044CD4"/>
    <w:rsid w:val="00045B24"/>
    <w:rsid w:val="00050087"/>
    <w:rsid w:val="00050531"/>
    <w:rsid w:val="00053951"/>
    <w:rsid w:val="000540AF"/>
    <w:rsid w:val="000553F3"/>
    <w:rsid w:val="00060D8F"/>
    <w:rsid w:val="000631D1"/>
    <w:rsid w:val="0006452C"/>
    <w:rsid w:val="00066524"/>
    <w:rsid w:val="00071E1B"/>
    <w:rsid w:val="000729A2"/>
    <w:rsid w:val="000761EB"/>
    <w:rsid w:val="0008041B"/>
    <w:rsid w:val="00082275"/>
    <w:rsid w:val="00093E75"/>
    <w:rsid w:val="000962C1"/>
    <w:rsid w:val="000967BC"/>
    <w:rsid w:val="00096F8A"/>
    <w:rsid w:val="000A182F"/>
    <w:rsid w:val="000A35A2"/>
    <w:rsid w:val="000A44AE"/>
    <w:rsid w:val="000A5756"/>
    <w:rsid w:val="000A690C"/>
    <w:rsid w:val="000A6B5D"/>
    <w:rsid w:val="000A6EA6"/>
    <w:rsid w:val="000A780B"/>
    <w:rsid w:val="000B34B9"/>
    <w:rsid w:val="000B586E"/>
    <w:rsid w:val="000B6916"/>
    <w:rsid w:val="000C00AA"/>
    <w:rsid w:val="000D0CE1"/>
    <w:rsid w:val="000D14E9"/>
    <w:rsid w:val="000D28E4"/>
    <w:rsid w:val="000D763A"/>
    <w:rsid w:val="000E27D6"/>
    <w:rsid w:val="000E7B03"/>
    <w:rsid w:val="000F3387"/>
    <w:rsid w:val="000F4C48"/>
    <w:rsid w:val="000F5604"/>
    <w:rsid w:val="000F6675"/>
    <w:rsid w:val="00100F37"/>
    <w:rsid w:val="001017E0"/>
    <w:rsid w:val="001045A3"/>
    <w:rsid w:val="00106E0D"/>
    <w:rsid w:val="00110811"/>
    <w:rsid w:val="00113C59"/>
    <w:rsid w:val="001209F0"/>
    <w:rsid w:val="00120F55"/>
    <w:rsid w:val="00122E5A"/>
    <w:rsid w:val="0012371C"/>
    <w:rsid w:val="00124749"/>
    <w:rsid w:val="001343F1"/>
    <w:rsid w:val="00137131"/>
    <w:rsid w:val="00140822"/>
    <w:rsid w:val="00144109"/>
    <w:rsid w:val="00144FE3"/>
    <w:rsid w:val="00153637"/>
    <w:rsid w:val="00155CBB"/>
    <w:rsid w:val="00160F8C"/>
    <w:rsid w:val="00161953"/>
    <w:rsid w:val="00173260"/>
    <w:rsid w:val="00173A36"/>
    <w:rsid w:val="00174AD6"/>
    <w:rsid w:val="0017759E"/>
    <w:rsid w:val="001775EC"/>
    <w:rsid w:val="0018262C"/>
    <w:rsid w:val="00184F95"/>
    <w:rsid w:val="00187CD0"/>
    <w:rsid w:val="001A08CF"/>
    <w:rsid w:val="001A3CA9"/>
    <w:rsid w:val="001A457A"/>
    <w:rsid w:val="001B451C"/>
    <w:rsid w:val="001D2953"/>
    <w:rsid w:val="001D3186"/>
    <w:rsid w:val="001D5718"/>
    <w:rsid w:val="001E1C55"/>
    <w:rsid w:val="001E7771"/>
    <w:rsid w:val="001E7DF5"/>
    <w:rsid w:val="001F1612"/>
    <w:rsid w:val="00201B12"/>
    <w:rsid w:val="0020585C"/>
    <w:rsid w:val="002072E1"/>
    <w:rsid w:val="00210EC7"/>
    <w:rsid w:val="002120E1"/>
    <w:rsid w:val="00214D73"/>
    <w:rsid w:val="00215DFE"/>
    <w:rsid w:val="0022578E"/>
    <w:rsid w:val="002315AE"/>
    <w:rsid w:val="00232382"/>
    <w:rsid w:val="0023665F"/>
    <w:rsid w:val="00240305"/>
    <w:rsid w:val="0024309D"/>
    <w:rsid w:val="002431AE"/>
    <w:rsid w:val="00244DED"/>
    <w:rsid w:val="00245BF3"/>
    <w:rsid w:val="00255424"/>
    <w:rsid w:val="00256659"/>
    <w:rsid w:val="00257180"/>
    <w:rsid w:val="0025730C"/>
    <w:rsid w:val="00260110"/>
    <w:rsid w:val="00260A0B"/>
    <w:rsid w:val="00261A23"/>
    <w:rsid w:val="002654EE"/>
    <w:rsid w:val="00272D87"/>
    <w:rsid w:val="0027367F"/>
    <w:rsid w:val="002802A7"/>
    <w:rsid w:val="00282280"/>
    <w:rsid w:val="0029357C"/>
    <w:rsid w:val="002955AD"/>
    <w:rsid w:val="002962E6"/>
    <w:rsid w:val="002978F4"/>
    <w:rsid w:val="002A3734"/>
    <w:rsid w:val="002A50E7"/>
    <w:rsid w:val="002B0D3F"/>
    <w:rsid w:val="002B6F1C"/>
    <w:rsid w:val="002C0953"/>
    <w:rsid w:val="002C22D7"/>
    <w:rsid w:val="002C47D8"/>
    <w:rsid w:val="002C5E40"/>
    <w:rsid w:val="002C75C8"/>
    <w:rsid w:val="002D2517"/>
    <w:rsid w:val="002E0FF1"/>
    <w:rsid w:val="002F03CB"/>
    <w:rsid w:val="002F0744"/>
    <w:rsid w:val="002F5261"/>
    <w:rsid w:val="002F7C34"/>
    <w:rsid w:val="003008B5"/>
    <w:rsid w:val="00300F20"/>
    <w:rsid w:val="00306567"/>
    <w:rsid w:val="0030692E"/>
    <w:rsid w:val="00311F80"/>
    <w:rsid w:val="003147B7"/>
    <w:rsid w:val="00314A48"/>
    <w:rsid w:val="00315125"/>
    <w:rsid w:val="00316B08"/>
    <w:rsid w:val="003237A9"/>
    <w:rsid w:val="00333C3C"/>
    <w:rsid w:val="00343627"/>
    <w:rsid w:val="0034464A"/>
    <w:rsid w:val="00347E6F"/>
    <w:rsid w:val="00351827"/>
    <w:rsid w:val="003651ED"/>
    <w:rsid w:val="00366E7F"/>
    <w:rsid w:val="00370B62"/>
    <w:rsid w:val="0037267F"/>
    <w:rsid w:val="00372A8B"/>
    <w:rsid w:val="0037433E"/>
    <w:rsid w:val="00374EC5"/>
    <w:rsid w:val="00375620"/>
    <w:rsid w:val="00376B35"/>
    <w:rsid w:val="003773E7"/>
    <w:rsid w:val="00385B4F"/>
    <w:rsid w:val="003870AB"/>
    <w:rsid w:val="003A13F4"/>
    <w:rsid w:val="003A4965"/>
    <w:rsid w:val="003B738B"/>
    <w:rsid w:val="003B7AAF"/>
    <w:rsid w:val="003C48AC"/>
    <w:rsid w:val="003C765F"/>
    <w:rsid w:val="003D1C5E"/>
    <w:rsid w:val="003D5BF6"/>
    <w:rsid w:val="003E0AD5"/>
    <w:rsid w:val="003E266E"/>
    <w:rsid w:val="003F05A1"/>
    <w:rsid w:val="003F148A"/>
    <w:rsid w:val="00401CFA"/>
    <w:rsid w:val="00406835"/>
    <w:rsid w:val="00406C34"/>
    <w:rsid w:val="00407562"/>
    <w:rsid w:val="00410452"/>
    <w:rsid w:val="004140E4"/>
    <w:rsid w:val="00422855"/>
    <w:rsid w:val="00423B3A"/>
    <w:rsid w:val="004361B8"/>
    <w:rsid w:val="00437C49"/>
    <w:rsid w:val="00440490"/>
    <w:rsid w:val="004455DB"/>
    <w:rsid w:val="0044682E"/>
    <w:rsid w:val="00450166"/>
    <w:rsid w:val="00451CBC"/>
    <w:rsid w:val="004564BA"/>
    <w:rsid w:val="0046275C"/>
    <w:rsid w:val="00463B60"/>
    <w:rsid w:val="00475BD2"/>
    <w:rsid w:val="00476408"/>
    <w:rsid w:val="00477CD0"/>
    <w:rsid w:val="0049036D"/>
    <w:rsid w:val="00490432"/>
    <w:rsid w:val="0049073A"/>
    <w:rsid w:val="0049283E"/>
    <w:rsid w:val="00492E37"/>
    <w:rsid w:val="00493977"/>
    <w:rsid w:val="004A58FF"/>
    <w:rsid w:val="004A7042"/>
    <w:rsid w:val="004B19BC"/>
    <w:rsid w:val="004B4FC3"/>
    <w:rsid w:val="004C2437"/>
    <w:rsid w:val="004C27E4"/>
    <w:rsid w:val="004C4704"/>
    <w:rsid w:val="004C4F63"/>
    <w:rsid w:val="004C5322"/>
    <w:rsid w:val="004C64D3"/>
    <w:rsid w:val="004C7AE7"/>
    <w:rsid w:val="004C7D87"/>
    <w:rsid w:val="004D050D"/>
    <w:rsid w:val="004D6F32"/>
    <w:rsid w:val="004D7307"/>
    <w:rsid w:val="004E3BE1"/>
    <w:rsid w:val="004E6110"/>
    <w:rsid w:val="004E6193"/>
    <w:rsid w:val="004E734A"/>
    <w:rsid w:val="004F0C5D"/>
    <w:rsid w:val="004F106B"/>
    <w:rsid w:val="004F1748"/>
    <w:rsid w:val="00500304"/>
    <w:rsid w:val="00516DAE"/>
    <w:rsid w:val="00522842"/>
    <w:rsid w:val="005266C6"/>
    <w:rsid w:val="00526738"/>
    <w:rsid w:val="00527DA8"/>
    <w:rsid w:val="00534F12"/>
    <w:rsid w:val="0053709A"/>
    <w:rsid w:val="00542C12"/>
    <w:rsid w:val="005518CA"/>
    <w:rsid w:val="0055787D"/>
    <w:rsid w:val="00557937"/>
    <w:rsid w:val="00557F45"/>
    <w:rsid w:val="005602C0"/>
    <w:rsid w:val="00560805"/>
    <w:rsid w:val="0056550E"/>
    <w:rsid w:val="005665AA"/>
    <w:rsid w:val="00567B05"/>
    <w:rsid w:val="00570CB4"/>
    <w:rsid w:val="0057308C"/>
    <w:rsid w:val="00573DC8"/>
    <w:rsid w:val="00574215"/>
    <w:rsid w:val="00574923"/>
    <w:rsid w:val="005756D7"/>
    <w:rsid w:val="005864F3"/>
    <w:rsid w:val="005911B7"/>
    <w:rsid w:val="005925EC"/>
    <w:rsid w:val="0059709C"/>
    <w:rsid w:val="00597D66"/>
    <w:rsid w:val="005A0C36"/>
    <w:rsid w:val="005A60A5"/>
    <w:rsid w:val="005B0FF5"/>
    <w:rsid w:val="005C5C62"/>
    <w:rsid w:val="005C71DA"/>
    <w:rsid w:val="005D1D6E"/>
    <w:rsid w:val="005D4735"/>
    <w:rsid w:val="005E0184"/>
    <w:rsid w:val="005E0A9A"/>
    <w:rsid w:val="005E6508"/>
    <w:rsid w:val="005E66AA"/>
    <w:rsid w:val="005F0C27"/>
    <w:rsid w:val="005F1DCA"/>
    <w:rsid w:val="005F7669"/>
    <w:rsid w:val="00605B5F"/>
    <w:rsid w:val="006060AB"/>
    <w:rsid w:val="006135C8"/>
    <w:rsid w:val="00620A03"/>
    <w:rsid w:val="00636FA2"/>
    <w:rsid w:val="006402CD"/>
    <w:rsid w:val="0064668F"/>
    <w:rsid w:val="00653485"/>
    <w:rsid w:val="00657020"/>
    <w:rsid w:val="00660781"/>
    <w:rsid w:val="0066081D"/>
    <w:rsid w:val="006611BD"/>
    <w:rsid w:val="00664213"/>
    <w:rsid w:val="006646FC"/>
    <w:rsid w:val="00664E05"/>
    <w:rsid w:val="0066680F"/>
    <w:rsid w:val="00666949"/>
    <w:rsid w:val="00666D67"/>
    <w:rsid w:val="00671B5A"/>
    <w:rsid w:val="006736F5"/>
    <w:rsid w:val="00674343"/>
    <w:rsid w:val="00680750"/>
    <w:rsid w:val="00681D12"/>
    <w:rsid w:val="00682E62"/>
    <w:rsid w:val="0068522C"/>
    <w:rsid w:val="00691A81"/>
    <w:rsid w:val="00697C42"/>
    <w:rsid w:val="006A33B1"/>
    <w:rsid w:val="006B4079"/>
    <w:rsid w:val="006B5D45"/>
    <w:rsid w:val="006C0E6D"/>
    <w:rsid w:val="006C11D7"/>
    <w:rsid w:val="006C4C13"/>
    <w:rsid w:val="006D23B4"/>
    <w:rsid w:val="006D6F7C"/>
    <w:rsid w:val="006E03A1"/>
    <w:rsid w:val="006E1AF7"/>
    <w:rsid w:val="006E35D5"/>
    <w:rsid w:val="006E4B13"/>
    <w:rsid w:val="006E582E"/>
    <w:rsid w:val="006F3A63"/>
    <w:rsid w:val="006F47D7"/>
    <w:rsid w:val="006F7464"/>
    <w:rsid w:val="006F7F22"/>
    <w:rsid w:val="00703B60"/>
    <w:rsid w:val="00706C3F"/>
    <w:rsid w:val="00723651"/>
    <w:rsid w:val="00724516"/>
    <w:rsid w:val="00727033"/>
    <w:rsid w:val="00736074"/>
    <w:rsid w:val="00743FA7"/>
    <w:rsid w:val="00744BE0"/>
    <w:rsid w:val="007534DE"/>
    <w:rsid w:val="0075379C"/>
    <w:rsid w:val="0076097C"/>
    <w:rsid w:val="00763E18"/>
    <w:rsid w:val="00764567"/>
    <w:rsid w:val="00772A26"/>
    <w:rsid w:val="00775CD6"/>
    <w:rsid w:val="00786255"/>
    <w:rsid w:val="00787DB1"/>
    <w:rsid w:val="007917BE"/>
    <w:rsid w:val="00792A5D"/>
    <w:rsid w:val="00792E4E"/>
    <w:rsid w:val="00795A70"/>
    <w:rsid w:val="0079768C"/>
    <w:rsid w:val="007A0B2C"/>
    <w:rsid w:val="007A6D78"/>
    <w:rsid w:val="007B08B9"/>
    <w:rsid w:val="007B2A92"/>
    <w:rsid w:val="007B3463"/>
    <w:rsid w:val="007B410E"/>
    <w:rsid w:val="007B6CB4"/>
    <w:rsid w:val="007B724C"/>
    <w:rsid w:val="007B7CF1"/>
    <w:rsid w:val="007C00C3"/>
    <w:rsid w:val="007C34BF"/>
    <w:rsid w:val="007C5489"/>
    <w:rsid w:val="007C7373"/>
    <w:rsid w:val="007C75EF"/>
    <w:rsid w:val="007C78EF"/>
    <w:rsid w:val="007D66F7"/>
    <w:rsid w:val="007E01AA"/>
    <w:rsid w:val="007E135B"/>
    <w:rsid w:val="007E1CDB"/>
    <w:rsid w:val="007E3164"/>
    <w:rsid w:val="007E36A0"/>
    <w:rsid w:val="007E6F4F"/>
    <w:rsid w:val="007F1E8E"/>
    <w:rsid w:val="007F3D16"/>
    <w:rsid w:val="007F5589"/>
    <w:rsid w:val="007F7FF3"/>
    <w:rsid w:val="008021D3"/>
    <w:rsid w:val="008051F0"/>
    <w:rsid w:val="008052D0"/>
    <w:rsid w:val="0081069F"/>
    <w:rsid w:val="00812C6C"/>
    <w:rsid w:val="00814CD6"/>
    <w:rsid w:val="0082004E"/>
    <w:rsid w:val="00826865"/>
    <w:rsid w:val="008275A0"/>
    <w:rsid w:val="00831E48"/>
    <w:rsid w:val="0083321B"/>
    <w:rsid w:val="008341FD"/>
    <w:rsid w:val="0083641B"/>
    <w:rsid w:val="00837726"/>
    <w:rsid w:val="00843FC4"/>
    <w:rsid w:val="008465FB"/>
    <w:rsid w:val="008468A1"/>
    <w:rsid w:val="00861323"/>
    <w:rsid w:val="00862139"/>
    <w:rsid w:val="008643BE"/>
    <w:rsid w:val="00865497"/>
    <w:rsid w:val="00872141"/>
    <w:rsid w:val="00875780"/>
    <w:rsid w:val="00881975"/>
    <w:rsid w:val="008870C3"/>
    <w:rsid w:val="008923F5"/>
    <w:rsid w:val="008928A0"/>
    <w:rsid w:val="0089385D"/>
    <w:rsid w:val="00896E9F"/>
    <w:rsid w:val="008A1290"/>
    <w:rsid w:val="008A72C8"/>
    <w:rsid w:val="008B1324"/>
    <w:rsid w:val="008B796F"/>
    <w:rsid w:val="008C0CFF"/>
    <w:rsid w:val="008C338A"/>
    <w:rsid w:val="008C58B7"/>
    <w:rsid w:val="008D4CF4"/>
    <w:rsid w:val="008D6736"/>
    <w:rsid w:val="008D7953"/>
    <w:rsid w:val="008E01CE"/>
    <w:rsid w:val="008E1744"/>
    <w:rsid w:val="008E2344"/>
    <w:rsid w:val="008E4906"/>
    <w:rsid w:val="008E5D3B"/>
    <w:rsid w:val="008F19D5"/>
    <w:rsid w:val="008F367B"/>
    <w:rsid w:val="00901001"/>
    <w:rsid w:val="0090147D"/>
    <w:rsid w:val="0090314B"/>
    <w:rsid w:val="00905581"/>
    <w:rsid w:val="00906822"/>
    <w:rsid w:val="0092516E"/>
    <w:rsid w:val="00925EE2"/>
    <w:rsid w:val="00933170"/>
    <w:rsid w:val="00933B00"/>
    <w:rsid w:val="00934140"/>
    <w:rsid w:val="00946BAE"/>
    <w:rsid w:val="00956B67"/>
    <w:rsid w:val="0096170C"/>
    <w:rsid w:val="0096445E"/>
    <w:rsid w:val="0096605A"/>
    <w:rsid w:val="00976774"/>
    <w:rsid w:val="00983AA7"/>
    <w:rsid w:val="00983BB7"/>
    <w:rsid w:val="00985A4B"/>
    <w:rsid w:val="00986FED"/>
    <w:rsid w:val="00987761"/>
    <w:rsid w:val="0099227D"/>
    <w:rsid w:val="009A2BEB"/>
    <w:rsid w:val="009B0F83"/>
    <w:rsid w:val="009B5AC3"/>
    <w:rsid w:val="009B7E31"/>
    <w:rsid w:val="009C34A0"/>
    <w:rsid w:val="009C4B9B"/>
    <w:rsid w:val="009C4E0B"/>
    <w:rsid w:val="009C5B65"/>
    <w:rsid w:val="009D1CD6"/>
    <w:rsid w:val="009D468B"/>
    <w:rsid w:val="009D7F08"/>
    <w:rsid w:val="009E1A9C"/>
    <w:rsid w:val="009E1F6E"/>
    <w:rsid w:val="009E2241"/>
    <w:rsid w:val="009E3310"/>
    <w:rsid w:val="009E3F8B"/>
    <w:rsid w:val="009E5E0E"/>
    <w:rsid w:val="009E684F"/>
    <w:rsid w:val="009E6BEF"/>
    <w:rsid w:val="009E6CDF"/>
    <w:rsid w:val="009F1B0D"/>
    <w:rsid w:val="009F258B"/>
    <w:rsid w:val="009F4175"/>
    <w:rsid w:val="009F4801"/>
    <w:rsid w:val="009F6947"/>
    <w:rsid w:val="00A00B89"/>
    <w:rsid w:val="00A00CFE"/>
    <w:rsid w:val="00A0345C"/>
    <w:rsid w:val="00A049B8"/>
    <w:rsid w:val="00A07CE9"/>
    <w:rsid w:val="00A13CEC"/>
    <w:rsid w:val="00A14CFA"/>
    <w:rsid w:val="00A2257D"/>
    <w:rsid w:val="00A23FF5"/>
    <w:rsid w:val="00A254B6"/>
    <w:rsid w:val="00A270E9"/>
    <w:rsid w:val="00A27ED2"/>
    <w:rsid w:val="00A337AE"/>
    <w:rsid w:val="00A33E7B"/>
    <w:rsid w:val="00A345EE"/>
    <w:rsid w:val="00A40B6D"/>
    <w:rsid w:val="00A41458"/>
    <w:rsid w:val="00A426E2"/>
    <w:rsid w:val="00A43E89"/>
    <w:rsid w:val="00A45656"/>
    <w:rsid w:val="00A45B9C"/>
    <w:rsid w:val="00A479CF"/>
    <w:rsid w:val="00A50D9E"/>
    <w:rsid w:val="00A54B04"/>
    <w:rsid w:val="00A563DD"/>
    <w:rsid w:val="00A625F5"/>
    <w:rsid w:val="00A634B0"/>
    <w:rsid w:val="00A70248"/>
    <w:rsid w:val="00A70757"/>
    <w:rsid w:val="00A70911"/>
    <w:rsid w:val="00A71937"/>
    <w:rsid w:val="00A75825"/>
    <w:rsid w:val="00A8452A"/>
    <w:rsid w:val="00A858FB"/>
    <w:rsid w:val="00A86745"/>
    <w:rsid w:val="00A86D99"/>
    <w:rsid w:val="00A8771E"/>
    <w:rsid w:val="00A94402"/>
    <w:rsid w:val="00A96279"/>
    <w:rsid w:val="00AA057F"/>
    <w:rsid w:val="00AA0909"/>
    <w:rsid w:val="00AA3223"/>
    <w:rsid w:val="00AA49F3"/>
    <w:rsid w:val="00AA5DA4"/>
    <w:rsid w:val="00AB1860"/>
    <w:rsid w:val="00AB243F"/>
    <w:rsid w:val="00AB3A7D"/>
    <w:rsid w:val="00AB3EC5"/>
    <w:rsid w:val="00AB4498"/>
    <w:rsid w:val="00AC465B"/>
    <w:rsid w:val="00AC7561"/>
    <w:rsid w:val="00AD242B"/>
    <w:rsid w:val="00AD3A71"/>
    <w:rsid w:val="00AE0F35"/>
    <w:rsid w:val="00AE3FF8"/>
    <w:rsid w:val="00AE7907"/>
    <w:rsid w:val="00AF3017"/>
    <w:rsid w:val="00AF6616"/>
    <w:rsid w:val="00AF7545"/>
    <w:rsid w:val="00AF7BA8"/>
    <w:rsid w:val="00B007D6"/>
    <w:rsid w:val="00B10368"/>
    <w:rsid w:val="00B10C14"/>
    <w:rsid w:val="00B322CE"/>
    <w:rsid w:val="00B344B4"/>
    <w:rsid w:val="00B352E6"/>
    <w:rsid w:val="00B35F98"/>
    <w:rsid w:val="00B40598"/>
    <w:rsid w:val="00B41592"/>
    <w:rsid w:val="00B415E5"/>
    <w:rsid w:val="00B41CE1"/>
    <w:rsid w:val="00B422C0"/>
    <w:rsid w:val="00B42677"/>
    <w:rsid w:val="00B4463A"/>
    <w:rsid w:val="00B519DD"/>
    <w:rsid w:val="00B52F55"/>
    <w:rsid w:val="00B53D4B"/>
    <w:rsid w:val="00B544E6"/>
    <w:rsid w:val="00B55647"/>
    <w:rsid w:val="00B5587C"/>
    <w:rsid w:val="00B55E02"/>
    <w:rsid w:val="00B57EF4"/>
    <w:rsid w:val="00B67410"/>
    <w:rsid w:val="00B77898"/>
    <w:rsid w:val="00B84ACB"/>
    <w:rsid w:val="00B84DAD"/>
    <w:rsid w:val="00B864DE"/>
    <w:rsid w:val="00B92731"/>
    <w:rsid w:val="00B95206"/>
    <w:rsid w:val="00B97C6C"/>
    <w:rsid w:val="00BA0353"/>
    <w:rsid w:val="00BA3F54"/>
    <w:rsid w:val="00BA42D3"/>
    <w:rsid w:val="00BA488A"/>
    <w:rsid w:val="00BB28D1"/>
    <w:rsid w:val="00BB2AF4"/>
    <w:rsid w:val="00BB3A51"/>
    <w:rsid w:val="00BB59E7"/>
    <w:rsid w:val="00BC6848"/>
    <w:rsid w:val="00BD22BA"/>
    <w:rsid w:val="00BD3860"/>
    <w:rsid w:val="00BD4F7A"/>
    <w:rsid w:val="00BE063C"/>
    <w:rsid w:val="00BE0B70"/>
    <w:rsid w:val="00BE1ECC"/>
    <w:rsid w:val="00BE232F"/>
    <w:rsid w:val="00BE3346"/>
    <w:rsid w:val="00BE40AB"/>
    <w:rsid w:val="00BE488F"/>
    <w:rsid w:val="00BF0A10"/>
    <w:rsid w:val="00BF3F7A"/>
    <w:rsid w:val="00BF46F5"/>
    <w:rsid w:val="00BF5A2B"/>
    <w:rsid w:val="00BF5F0D"/>
    <w:rsid w:val="00C00921"/>
    <w:rsid w:val="00C04EEE"/>
    <w:rsid w:val="00C20465"/>
    <w:rsid w:val="00C21992"/>
    <w:rsid w:val="00C25844"/>
    <w:rsid w:val="00C30B99"/>
    <w:rsid w:val="00C317D1"/>
    <w:rsid w:val="00C3425B"/>
    <w:rsid w:val="00C36713"/>
    <w:rsid w:val="00C36C39"/>
    <w:rsid w:val="00C547DB"/>
    <w:rsid w:val="00C57E5F"/>
    <w:rsid w:val="00C6345C"/>
    <w:rsid w:val="00C6368A"/>
    <w:rsid w:val="00C63BF9"/>
    <w:rsid w:val="00C64762"/>
    <w:rsid w:val="00C66990"/>
    <w:rsid w:val="00C7413F"/>
    <w:rsid w:val="00C84C42"/>
    <w:rsid w:val="00C87488"/>
    <w:rsid w:val="00C94FB3"/>
    <w:rsid w:val="00C9555E"/>
    <w:rsid w:val="00C972BF"/>
    <w:rsid w:val="00CA035B"/>
    <w:rsid w:val="00CA0853"/>
    <w:rsid w:val="00CA1ABD"/>
    <w:rsid w:val="00CB3235"/>
    <w:rsid w:val="00CB5916"/>
    <w:rsid w:val="00CC04F3"/>
    <w:rsid w:val="00CC21FB"/>
    <w:rsid w:val="00CC4DDA"/>
    <w:rsid w:val="00CC6776"/>
    <w:rsid w:val="00CD0B54"/>
    <w:rsid w:val="00CD224E"/>
    <w:rsid w:val="00CD3454"/>
    <w:rsid w:val="00CD549A"/>
    <w:rsid w:val="00CD580F"/>
    <w:rsid w:val="00CE0815"/>
    <w:rsid w:val="00CE1265"/>
    <w:rsid w:val="00CE2173"/>
    <w:rsid w:val="00CE3D60"/>
    <w:rsid w:val="00CE4E8C"/>
    <w:rsid w:val="00CE752B"/>
    <w:rsid w:val="00CE76ED"/>
    <w:rsid w:val="00CF4523"/>
    <w:rsid w:val="00D02514"/>
    <w:rsid w:val="00D02B89"/>
    <w:rsid w:val="00D04971"/>
    <w:rsid w:val="00D060F6"/>
    <w:rsid w:val="00D078F9"/>
    <w:rsid w:val="00D14819"/>
    <w:rsid w:val="00D22964"/>
    <w:rsid w:val="00D24709"/>
    <w:rsid w:val="00D302F9"/>
    <w:rsid w:val="00D313E5"/>
    <w:rsid w:val="00D343AA"/>
    <w:rsid w:val="00D36021"/>
    <w:rsid w:val="00D407A2"/>
    <w:rsid w:val="00D529CD"/>
    <w:rsid w:val="00D57DD9"/>
    <w:rsid w:val="00D6008F"/>
    <w:rsid w:val="00D65667"/>
    <w:rsid w:val="00D66C46"/>
    <w:rsid w:val="00D6743E"/>
    <w:rsid w:val="00D67C12"/>
    <w:rsid w:val="00D72A8B"/>
    <w:rsid w:val="00D80537"/>
    <w:rsid w:val="00D82278"/>
    <w:rsid w:val="00D8531E"/>
    <w:rsid w:val="00D8649A"/>
    <w:rsid w:val="00D90447"/>
    <w:rsid w:val="00D932B7"/>
    <w:rsid w:val="00DA0A39"/>
    <w:rsid w:val="00DA4AE4"/>
    <w:rsid w:val="00DA522B"/>
    <w:rsid w:val="00DA70EB"/>
    <w:rsid w:val="00DB0D0A"/>
    <w:rsid w:val="00DB2FFE"/>
    <w:rsid w:val="00DC0054"/>
    <w:rsid w:val="00DC0FC1"/>
    <w:rsid w:val="00DC2236"/>
    <w:rsid w:val="00DD0824"/>
    <w:rsid w:val="00DD3948"/>
    <w:rsid w:val="00DD53C0"/>
    <w:rsid w:val="00DD761D"/>
    <w:rsid w:val="00DE3E81"/>
    <w:rsid w:val="00DE7540"/>
    <w:rsid w:val="00DF599C"/>
    <w:rsid w:val="00DF6E7B"/>
    <w:rsid w:val="00E06F11"/>
    <w:rsid w:val="00E07D85"/>
    <w:rsid w:val="00E11E12"/>
    <w:rsid w:val="00E15A4D"/>
    <w:rsid w:val="00E22F06"/>
    <w:rsid w:val="00E24A68"/>
    <w:rsid w:val="00E355B7"/>
    <w:rsid w:val="00E406E4"/>
    <w:rsid w:val="00E41431"/>
    <w:rsid w:val="00E41F09"/>
    <w:rsid w:val="00E42ABC"/>
    <w:rsid w:val="00E5189C"/>
    <w:rsid w:val="00E65393"/>
    <w:rsid w:val="00E70FBB"/>
    <w:rsid w:val="00E726F8"/>
    <w:rsid w:val="00E73DE5"/>
    <w:rsid w:val="00E74673"/>
    <w:rsid w:val="00E76C09"/>
    <w:rsid w:val="00E77B03"/>
    <w:rsid w:val="00E82928"/>
    <w:rsid w:val="00E830D6"/>
    <w:rsid w:val="00E83FFC"/>
    <w:rsid w:val="00E855D4"/>
    <w:rsid w:val="00E94ED8"/>
    <w:rsid w:val="00EA1708"/>
    <w:rsid w:val="00EA2EEE"/>
    <w:rsid w:val="00EA4B38"/>
    <w:rsid w:val="00EB2D05"/>
    <w:rsid w:val="00EC50DA"/>
    <w:rsid w:val="00EC5201"/>
    <w:rsid w:val="00ED45F7"/>
    <w:rsid w:val="00ED7DC4"/>
    <w:rsid w:val="00EE4F37"/>
    <w:rsid w:val="00EF2C83"/>
    <w:rsid w:val="00EF6B42"/>
    <w:rsid w:val="00F073EC"/>
    <w:rsid w:val="00F1063C"/>
    <w:rsid w:val="00F114C3"/>
    <w:rsid w:val="00F17EAD"/>
    <w:rsid w:val="00F2135F"/>
    <w:rsid w:val="00F23533"/>
    <w:rsid w:val="00F24C7F"/>
    <w:rsid w:val="00F26093"/>
    <w:rsid w:val="00F36F7B"/>
    <w:rsid w:val="00F44CDA"/>
    <w:rsid w:val="00F45AA6"/>
    <w:rsid w:val="00F4786C"/>
    <w:rsid w:val="00F500FA"/>
    <w:rsid w:val="00F60408"/>
    <w:rsid w:val="00F65055"/>
    <w:rsid w:val="00F67807"/>
    <w:rsid w:val="00F71897"/>
    <w:rsid w:val="00F72507"/>
    <w:rsid w:val="00F75B39"/>
    <w:rsid w:val="00F75B7E"/>
    <w:rsid w:val="00F835E2"/>
    <w:rsid w:val="00F8393A"/>
    <w:rsid w:val="00F83F5C"/>
    <w:rsid w:val="00F84AC3"/>
    <w:rsid w:val="00F84CD1"/>
    <w:rsid w:val="00F85C86"/>
    <w:rsid w:val="00F92FE0"/>
    <w:rsid w:val="00F96384"/>
    <w:rsid w:val="00F96A9E"/>
    <w:rsid w:val="00FA1F92"/>
    <w:rsid w:val="00FA54D1"/>
    <w:rsid w:val="00FA712A"/>
    <w:rsid w:val="00FB24A1"/>
    <w:rsid w:val="00FB5BFB"/>
    <w:rsid w:val="00FC3AAE"/>
    <w:rsid w:val="00FD4F71"/>
    <w:rsid w:val="00FD6386"/>
    <w:rsid w:val="00FD6E8F"/>
    <w:rsid w:val="00FE138D"/>
    <w:rsid w:val="00FE4146"/>
    <w:rsid w:val="00FE5795"/>
    <w:rsid w:val="00FE72FE"/>
    <w:rsid w:val="00FF0504"/>
    <w:rsid w:val="00FF06A5"/>
    <w:rsid w:val="00FF078D"/>
    <w:rsid w:val="00FF480B"/>
    <w:rsid w:val="024DEDFA"/>
    <w:rsid w:val="02B3618A"/>
    <w:rsid w:val="039F2447"/>
    <w:rsid w:val="0524EDD2"/>
    <w:rsid w:val="05A650A9"/>
    <w:rsid w:val="06720726"/>
    <w:rsid w:val="07278AC0"/>
    <w:rsid w:val="0825826F"/>
    <w:rsid w:val="086607B3"/>
    <w:rsid w:val="089BB231"/>
    <w:rsid w:val="0D0AB413"/>
    <w:rsid w:val="0DE4572B"/>
    <w:rsid w:val="0E0CDB25"/>
    <w:rsid w:val="0EB6BB65"/>
    <w:rsid w:val="0FC9BBDA"/>
    <w:rsid w:val="11DED1C9"/>
    <w:rsid w:val="123D594C"/>
    <w:rsid w:val="124C1540"/>
    <w:rsid w:val="12A6A21A"/>
    <w:rsid w:val="138CAC73"/>
    <w:rsid w:val="13D975DF"/>
    <w:rsid w:val="14EB77A5"/>
    <w:rsid w:val="16AB9D87"/>
    <w:rsid w:val="16AF1322"/>
    <w:rsid w:val="18CE3638"/>
    <w:rsid w:val="18D73D2B"/>
    <w:rsid w:val="19E5460D"/>
    <w:rsid w:val="19E6AE2F"/>
    <w:rsid w:val="1A89FD69"/>
    <w:rsid w:val="1AEB1ADE"/>
    <w:rsid w:val="1AFE3455"/>
    <w:rsid w:val="1B03B894"/>
    <w:rsid w:val="1B5CF6F3"/>
    <w:rsid w:val="1C6FB52F"/>
    <w:rsid w:val="1D6EA830"/>
    <w:rsid w:val="20CE8FC5"/>
    <w:rsid w:val="21352602"/>
    <w:rsid w:val="22318374"/>
    <w:rsid w:val="229AEE1C"/>
    <w:rsid w:val="22E2C268"/>
    <w:rsid w:val="24AA77CF"/>
    <w:rsid w:val="24E436A0"/>
    <w:rsid w:val="254CC490"/>
    <w:rsid w:val="25732FE7"/>
    <w:rsid w:val="26DD0CE6"/>
    <w:rsid w:val="2868EFC4"/>
    <w:rsid w:val="28917438"/>
    <w:rsid w:val="294C9FC5"/>
    <w:rsid w:val="2AA40463"/>
    <w:rsid w:val="2B35BED1"/>
    <w:rsid w:val="2C1424BC"/>
    <w:rsid w:val="2D6AFB0E"/>
    <w:rsid w:val="2D75FE6C"/>
    <w:rsid w:val="2E01DA63"/>
    <w:rsid w:val="2F6CBF5F"/>
    <w:rsid w:val="2FC16FDF"/>
    <w:rsid w:val="30B419DE"/>
    <w:rsid w:val="31D6DA58"/>
    <w:rsid w:val="3207C4D2"/>
    <w:rsid w:val="33E6AB00"/>
    <w:rsid w:val="3432AA90"/>
    <w:rsid w:val="34F608F7"/>
    <w:rsid w:val="378690B9"/>
    <w:rsid w:val="391B2301"/>
    <w:rsid w:val="397F4E65"/>
    <w:rsid w:val="3A31BAB4"/>
    <w:rsid w:val="3A68E1B9"/>
    <w:rsid w:val="3B20DF68"/>
    <w:rsid w:val="3B5A00F1"/>
    <w:rsid w:val="3C0FB31D"/>
    <w:rsid w:val="3CD45F58"/>
    <w:rsid w:val="3EA3F9A0"/>
    <w:rsid w:val="3F291F9B"/>
    <w:rsid w:val="3F86C3F6"/>
    <w:rsid w:val="402C015A"/>
    <w:rsid w:val="41DE1D88"/>
    <w:rsid w:val="434B9854"/>
    <w:rsid w:val="436C75E3"/>
    <w:rsid w:val="441605A8"/>
    <w:rsid w:val="445F0CC2"/>
    <w:rsid w:val="463A46F2"/>
    <w:rsid w:val="4667AC99"/>
    <w:rsid w:val="478BD532"/>
    <w:rsid w:val="47E42518"/>
    <w:rsid w:val="484E2B1C"/>
    <w:rsid w:val="49EB4ECF"/>
    <w:rsid w:val="4B01B379"/>
    <w:rsid w:val="4B74E180"/>
    <w:rsid w:val="4C0F6A25"/>
    <w:rsid w:val="4F9333F9"/>
    <w:rsid w:val="4FC34D5B"/>
    <w:rsid w:val="504864C6"/>
    <w:rsid w:val="50581060"/>
    <w:rsid w:val="5132D9AE"/>
    <w:rsid w:val="5145C4C3"/>
    <w:rsid w:val="51D5090A"/>
    <w:rsid w:val="51F93591"/>
    <w:rsid w:val="53590F17"/>
    <w:rsid w:val="543535B6"/>
    <w:rsid w:val="54F45B54"/>
    <w:rsid w:val="56E8F53B"/>
    <w:rsid w:val="5801EC14"/>
    <w:rsid w:val="59162246"/>
    <w:rsid w:val="5CE4CCD7"/>
    <w:rsid w:val="5F80AC7A"/>
    <w:rsid w:val="5F9CAB91"/>
    <w:rsid w:val="603DBFE9"/>
    <w:rsid w:val="60AFAF37"/>
    <w:rsid w:val="60C4CF69"/>
    <w:rsid w:val="61436F7C"/>
    <w:rsid w:val="6153E1EA"/>
    <w:rsid w:val="61FA5154"/>
    <w:rsid w:val="648F2FB9"/>
    <w:rsid w:val="64F1E7A2"/>
    <w:rsid w:val="659AF101"/>
    <w:rsid w:val="68558B4E"/>
    <w:rsid w:val="68BC3BEA"/>
    <w:rsid w:val="6942EF0E"/>
    <w:rsid w:val="6A3CDC56"/>
    <w:rsid w:val="6AA48D63"/>
    <w:rsid w:val="6E70FF4C"/>
    <w:rsid w:val="70B07F1D"/>
    <w:rsid w:val="71810F0F"/>
    <w:rsid w:val="720D992B"/>
    <w:rsid w:val="7233C747"/>
    <w:rsid w:val="7266D34C"/>
    <w:rsid w:val="72DCD4FC"/>
    <w:rsid w:val="73D9B59C"/>
    <w:rsid w:val="7404133D"/>
    <w:rsid w:val="7449B915"/>
    <w:rsid w:val="7552691B"/>
    <w:rsid w:val="75DD2A1B"/>
    <w:rsid w:val="7658FBE5"/>
    <w:rsid w:val="768575C3"/>
    <w:rsid w:val="76CCDDDD"/>
    <w:rsid w:val="77B6C2F4"/>
    <w:rsid w:val="79EBE4F6"/>
    <w:rsid w:val="7B466B97"/>
    <w:rsid w:val="7C9A7ECC"/>
    <w:rsid w:val="7CB8BB95"/>
    <w:rsid w:val="7D0F9855"/>
    <w:rsid w:val="7D56D6A5"/>
    <w:rsid w:val="7F6FE3A4"/>
    <w:rsid w:val="7FB09E3A"/>
    <w:rsid w:val="7FF99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B78815"/>
  <w14:defaultImageDpi w14:val="300"/>
  <w15:docId w15:val="{F91B4FBE-5A3A-4122-A93F-08FC4CF83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88F"/>
    <w:pPr>
      <w:spacing w:line="312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488F"/>
    <w:pPr>
      <w:widowControl w:val="0"/>
      <w:suppressAutoHyphens/>
      <w:spacing w:after="280"/>
      <w:jc w:val="both"/>
      <w:outlineLvl w:val="0"/>
    </w:pPr>
    <w:rPr>
      <w:rFonts w:eastAsia="Arial Unicode MS" w:cs="Arial Unicode MS"/>
      <w:b/>
      <w:bCs/>
      <w:caps/>
      <w:color w:val="1D79AF"/>
      <w:spacing w:val="8"/>
      <w:kern w:val="24"/>
      <w:sz w:val="24"/>
      <w:lang w:val="nl-NL" w:eastAsia="hi-IN" w:bidi="hi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7562"/>
    <w:pPr>
      <w:widowControl w:val="0"/>
      <w:suppressAutoHyphens/>
      <w:jc w:val="both"/>
      <w:outlineLvl w:val="1"/>
    </w:pPr>
    <w:rPr>
      <w:rFonts w:eastAsia="Arial Unicode MS" w:cs="Arial Unicode MS"/>
      <w:b/>
      <w:color w:val="0B3D53" w:themeColor="text1"/>
      <w:kern w:val="1"/>
      <w:sz w:val="23"/>
      <w:lang w:val="en-US" w:eastAsia="hi-IN" w:bidi="hi-IN"/>
    </w:rPr>
  </w:style>
  <w:style w:type="paragraph" w:styleId="Heading4">
    <w:name w:val="heading 4"/>
    <w:aliases w:val="voorwoord"/>
    <w:basedOn w:val="TOCHeading"/>
    <w:next w:val="Normal"/>
    <w:link w:val="Heading4Char"/>
    <w:semiHidden/>
    <w:qFormat/>
    <w:rsid w:val="00F72507"/>
    <w:pPr>
      <w:tabs>
        <w:tab w:val="left" w:pos="567"/>
      </w:tabs>
      <w:spacing w:beforeAutospacing="1" w:after="100" w:afterAutospacing="1" w:line="276" w:lineRule="auto"/>
      <w:outlineLvl w:val="3"/>
    </w:pPr>
    <w:rPr>
      <w:rFonts w:ascii="Verdana" w:eastAsia="MS Gothic" w:hAnsi="Verdana" w:cs="Times New Roman"/>
      <w:bCs w:val="0"/>
      <w:color w:val="842A2B" w:themeColor="accent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voorwoord Char"/>
    <w:basedOn w:val="DefaultParagraphFont"/>
    <w:link w:val="Heading4"/>
    <w:semiHidden/>
    <w:rsid w:val="00F72507"/>
    <w:rPr>
      <w:rFonts w:ascii="Verdana" w:eastAsia="MS Gothic" w:hAnsi="Verdana" w:cs="Times New Roman"/>
      <w:b/>
      <w:color w:val="842A2B" w:themeColor="accent2"/>
      <w:sz w:val="32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BE488F"/>
    <w:rPr>
      <w:rFonts w:eastAsia="Arial Unicode MS" w:cs="Arial Unicode MS"/>
      <w:b/>
      <w:bCs/>
      <w:caps/>
      <w:color w:val="1D79AF"/>
      <w:spacing w:val="8"/>
      <w:kern w:val="24"/>
      <w:lang w:val="nl-NL" w:eastAsia="hi-IN" w:bidi="hi-I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2507"/>
    <w:pPr>
      <w:outlineLvl w:val="9"/>
    </w:pPr>
  </w:style>
  <w:style w:type="paragraph" w:customStyle="1" w:styleId="Lijst1">
    <w:name w:val="Lijst1"/>
    <w:basedOn w:val="ListParagraph"/>
    <w:qFormat/>
    <w:rsid w:val="00A14CFA"/>
    <w:pPr>
      <w:numPr>
        <w:numId w:val="2"/>
      </w:numPr>
      <w:tabs>
        <w:tab w:val="left" w:pos="227"/>
      </w:tabs>
      <w:ind w:left="227" w:hanging="227"/>
    </w:pPr>
    <w:rPr>
      <w:rFonts w:eastAsia="Times New Roman" w:cs="Times New Roman"/>
      <w:szCs w:val="21"/>
      <w:lang w:val="nl-NL"/>
    </w:rPr>
  </w:style>
  <w:style w:type="paragraph" w:styleId="ListParagraph">
    <w:name w:val="List Paragraph"/>
    <w:basedOn w:val="Normal"/>
    <w:uiPriority w:val="34"/>
    <w:qFormat/>
    <w:rsid w:val="00620A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51F0"/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1F0"/>
    <w:rPr>
      <w:rFonts w:ascii="Lucida Grande" w:hAnsi="Lucida Grande" w:cs="Lucida Grande"/>
      <w:color w:val="DAE6EB" w:themeColor="background1"/>
      <w:sz w:val="18"/>
      <w:szCs w:val="18"/>
    </w:rPr>
  </w:style>
  <w:style w:type="paragraph" w:styleId="Header">
    <w:name w:val="header"/>
    <w:aliases w:val="HEADER"/>
    <w:basedOn w:val="Normal"/>
    <w:link w:val="HeaderChar"/>
    <w:uiPriority w:val="99"/>
    <w:unhideWhenUsed/>
    <w:rsid w:val="009E684F"/>
    <w:pPr>
      <w:tabs>
        <w:tab w:val="center" w:pos="4536"/>
        <w:tab w:val="right" w:pos="9072"/>
      </w:tabs>
    </w:pPr>
    <w:rPr>
      <w:sz w:val="16"/>
    </w:rPr>
  </w:style>
  <w:style w:type="character" w:customStyle="1" w:styleId="HeaderChar">
    <w:name w:val="Header Char"/>
    <w:aliases w:val="HEADER Char"/>
    <w:basedOn w:val="DefaultParagraphFont"/>
    <w:link w:val="Header"/>
    <w:uiPriority w:val="99"/>
    <w:rsid w:val="009E684F"/>
    <w:rPr>
      <w:sz w:val="16"/>
    </w:rPr>
  </w:style>
  <w:style w:type="paragraph" w:styleId="Footer">
    <w:name w:val="footer"/>
    <w:aliases w:val="FOOTER"/>
    <w:basedOn w:val="Normal"/>
    <w:link w:val="FooterChar"/>
    <w:uiPriority w:val="99"/>
    <w:unhideWhenUsed/>
    <w:rsid w:val="009E684F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aliases w:val="FOOTER Char"/>
    <w:basedOn w:val="DefaultParagraphFont"/>
    <w:link w:val="Footer"/>
    <w:uiPriority w:val="99"/>
    <w:rsid w:val="009E684F"/>
    <w:rPr>
      <w:sz w:val="16"/>
    </w:rPr>
  </w:style>
  <w:style w:type="paragraph" w:customStyle="1" w:styleId="Italic">
    <w:name w:val="Italic"/>
    <w:basedOn w:val="Normal"/>
    <w:qFormat/>
    <w:rsid w:val="00987761"/>
    <w:pPr>
      <w:widowControl w:val="0"/>
      <w:suppressAutoHyphens/>
      <w:spacing w:after="280"/>
    </w:pPr>
    <w:rPr>
      <w:rFonts w:eastAsia="Arial Unicode MS" w:cs="Arial Unicode MS"/>
      <w:i/>
      <w:kern w:val="1"/>
      <w:lang w:eastAsia="hi-IN" w:bidi="hi-IN"/>
    </w:rPr>
  </w:style>
  <w:style w:type="paragraph" w:customStyle="1" w:styleId="DateandRecipient">
    <w:name w:val="Date and Recipient"/>
    <w:basedOn w:val="Normal"/>
    <w:rsid w:val="00A14CFA"/>
    <w:pPr>
      <w:spacing w:before="600"/>
    </w:pPr>
    <w:rPr>
      <w:color w:val="000000"/>
      <w:szCs w:val="22"/>
      <w:lang w:val="nb-NO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07562"/>
    <w:rPr>
      <w:rFonts w:eastAsia="Arial Unicode MS" w:cs="Arial Unicode MS"/>
      <w:b/>
      <w:color w:val="0B3D53" w:themeColor="text1"/>
      <w:kern w:val="1"/>
      <w:sz w:val="23"/>
      <w:lang w:val="en-US" w:eastAsia="hi-IN" w:bidi="hi-IN"/>
    </w:rPr>
  </w:style>
  <w:style w:type="character" w:styleId="Hyperlink">
    <w:name w:val="Hyperlink"/>
    <w:basedOn w:val="DefaultParagraphFont"/>
    <w:uiPriority w:val="99"/>
    <w:unhideWhenUsed/>
    <w:rsid w:val="00C6368A"/>
    <w:rPr>
      <w:color w:val="007BBA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C636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455DB"/>
    <w:rPr>
      <w:color w:val="007BBA" w:themeColor="followedHyperlink"/>
      <w:u w:val="single"/>
    </w:rPr>
  </w:style>
  <w:style w:type="paragraph" w:styleId="Revision">
    <w:name w:val="Revision"/>
    <w:hidden/>
    <w:uiPriority w:val="99"/>
    <w:semiHidden/>
    <w:rsid w:val="00A94402"/>
    <w:rPr>
      <w:sz w:val="20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4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4D1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C87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36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8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8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ctuary.eu/about-the-aae/strategic-plan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\AppData\Local\Microsoft\Windows\INetCache\Content.Outlook\FFMGR03Z\AAE-letterhead-2024-Arial.dotx" TargetMode="External"/></Relationships>
</file>

<file path=word/theme/theme1.xml><?xml version="1.0" encoding="utf-8"?>
<a:theme xmlns:a="http://schemas.openxmlformats.org/drawingml/2006/main" name="AAE-3">
  <a:themeElements>
    <a:clrScheme name="AAE-3">
      <a:dk1>
        <a:srgbClr val="0B3D53"/>
      </a:dk1>
      <a:lt1>
        <a:srgbClr val="DAE6EB"/>
      </a:lt1>
      <a:dk2>
        <a:srgbClr val="C8BE9F"/>
      </a:dk2>
      <a:lt2>
        <a:srgbClr val="ECE8DC"/>
      </a:lt2>
      <a:accent1>
        <a:srgbClr val="007BBA"/>
      </a:accent1>
      <a:accent2>
        <a:srgbClr val="842A2B"/>
      </a:accent2>
      <a:accent3>
        <a:srgbClr val="CFB312"/>
      </a:accent3>
      <a:accent4>
        <a:srgbClr val="055849"/>
      </a:accent4>
      <a:accent5>
        <a:srgbClr val="006C92"/>
      </a:accent5>
      <a:accent6>
        <a:srgbClr val="A02B7C"/>
      </a:accent6>
      <a:hlink>
        <a:srgbClr val="007BBA"/>
      </a:hlink>
      <a:folHlink>
        <a:srgbClr val="007BB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 xmlns="">
              <a:effectLst>
                <a:outerShdw blurRad="63500" dist="38099" dir="2700000" algn="ctr" rotWithShape="0">
                  <a:schemeClr val="bg2">
                    <a:alpha val="74998"/>
                  </a:schemeClr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Times" charset="0"/>
            <a:ea typeface="ＭＳ Ｐゴシック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  <a:extLst>
          <a:ext uri="{AF507438-7753-43e0-B8FC-AC1667EBCBE1}">
            <a14:hiddenEffects xmlns:a14="http://schemas.microsoft.com/office/drawing/2010/main" xmlns="">
              <a:effectLst>
                <a:outerShdw blurRad="63500" dist="38099" dir="2700000" algn="ctr" rotWithShape="0">
                  <a:schemeClr val="bg2">
                    <a:alpha val="74998"/>
                  </a:schemeClr>
                </a:outerShdw>
              </a:effectLst>
            </a14:hiddenEffects>
          </a:ext>
        </a:extLst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0" fontAlgn="base" latinLnBrk="0" hangingPunct="0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2400" b="0" i="0" u="none" strike="noStrike" cap="none" normalizeH="0" baseline="0">
            <a:ln>
              <a:noFill/>
            </a:ln>
            <a:solidFill>
              <a:schemeClr val="tx1"/>
            </a:solidFill>
            <a:effectLst/>
            <a:latin typeface="Times" charset="0"/>
            <a:ea typeface="ＭＳ Ｐゴシック" charset="0"/>
          </a:defRPr>
        </a:defPPr>
      </a:lstStyle>
    </a:lnDef>
  </a:objectDefaults>
  <a:extraClrSchemeLst>
    <a:extraClrScheme>
      <a:clrScheme name="HN-pp-template 1">
        <a:dk1>
          <a:srgbClr val="000000"/>
        </a:dk1>
        <a:lt1>
          <a:srgbClr val="FFFFFF"/>
        </a:lt1>
        <a:dk2>
          <a:srgbClr val="000000"/>
        </a:dk2>
        <a:lt2>
          <a:srgbClr val="393939"/>
        </a:lt2>
        <a:accent1>
          <a:srgbClr val="CBCBCB"/>
        </a:accent1>
        <a:accent2>
          <a:srgbClr val="868686"/>
        </a:accent2>
        <a:accent3>
          <a:srgbClr val="FFFFFF"/>
        </a:accent3>
        <a:accent4>
          <a:srgbClr val="000000"/>
        </a:accent4>
        <a:accent5>
          <a:srgbClr val="E2E2E2"/>
        </a:accent5>
        <a:accent6>
          <a:srgbClr val="797979"/>
        </a:accent6>
        <a:hlink>
          <a:srgbClr val="4D4D4D"/>
        </a:hlink>
        <a:folHlink>
          <a:srgbClr val="EAEAEA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HN-pp-template 2">
        <a:dk1>
          <a:srgbClr val="0E4133"/>
        </a:dk1>
        <a:lt1>
          <a:srgbClr val="FFFFFF"/>
        </a:lt1>
        <a:dk2>
          <a:srgbClr val="93B82B"/>
        </a:dk2>
        <a:lt2>
          <a:srgbClr val="9F9F9F"/>
        </a:lt2>
        <a:accent1>
          <a:srgbClr val="E4E4E4"/>
        </a:accent1>
        <a:accent2>
          <a:srgbClr val="B6CB90"/>
        </a:accent2>
        <a:accent3>
          <a:srgbClr val="FFFFFF"/>
        </a:accent3>
        <a:accent4>
          <a:srgbClr val="0A362A"/>
        </a:accent4>
        <a:accent5>
          <a:srgbClr val="EFEFEF"/>
        </a:accent5>
        <a:accent6>
          <a:srgbClr val="A5B882"/>
        </a:accent6>
        <a:hlink>
          <a:srgbClr val="93B82B"/>
        </a:hlink>
        <a:folHlink>
          <a:srgbClr val="A46322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HN-pp-template 3">
        <a:dk1>
          <a:srgbClr val="0E4133"/>
        </a:dk1>
        <a:lt1>
          <a:srgbClr val="FFFFFF"/>
        </a:lt1>
        <a:dk2>
          <a:srgbClr val="D06000"/>
        </a:dk2>
        <a:lt2>
          <a:srgbClr val="9F9F9F"/>
        </a:lt2>
        <a:accent1>
          <a:srgbClr val="E4E4E4"/>
        </a:accent1>
        <a:accent2>
          <a:srgbClr val="B6CB90"/>
        </a:accent2>
        <a:accent3>
          <a:srgbClr val="FFFFFF"/>
        </a:accent3>
        <a:accent4>
          <a:srgbClr val="0A362A"/>
        </a:accent4>
        <a:accent5>
          <a:srgbClr val="EFEFEF"/>
        </a:accent5>
        <a:accent6>
          <a:srgbClr val="A5B882"/>
        </a:accent6>
        <a:hlink>
          <a:srgbClr val="93B82B"/>
        </a:hlink>
        <a:folHlink>
          <a:srgbClr val="A46322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F698C4F65A547946BA8ABE75F678C" ma:contentTypeVersion="14" ma:contentTypeDescription="Create a new document." ma:contentTypeScope="" ma:versionID="15ac193363e1de17ed209047b3af39d4">
  <xsd:schema xmlns:xsd="http://www.w3.org/2001/XMLSchema" xmlns:xs="http://www.w3.org/2001/XMLSchema" xmlns:p="http://schemas.microsoft.com/office/2006/metadata/properties" xmlns:ns2="84ed4458-2374-4362-8ff0-337d64a040d4" xmlns:ns3="13d2a1f2-7885-4990-9254-41f1f50b9a64" targetNamespace="http://schemas.microsoft.com/office/2006/metadata/properties" ma:root="true" ma:fieldsID="60e9727302516f801cb6e072ef657d5a" ns2:_="" ns3:_="">
    <xsd:import namespace="84ed4458-2374-4362-8ff0-337d64a040d4"/>
    <xsd:import namespace="13d2a1f2-7885-4990-9254-41f1f50b9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ed4458-2374-4362-8ff0-337d64a04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055f5266-3555-4728-8403-0e4d19484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2a1f2-7885-4990-9254-41f1f50b9a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09cec7c-830c-45c0-953f-40957e948243}" ma:internalName="TaxCatchAll" ma:showField="CatchAllData" ma:web="13d2a1f2-7885-4990-9254-41f1f50b9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d2a1f2-7885-4990-9254-41f1f50b9a64" xsi:nil="true"/>
    <lcf76f155ced4ddcb4097134ff3c332f xmlns="84ed4458-2374-4362-8ff0-337d64a040d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CE3997-5DAE-447C-9153-A556FAF29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ed4458-2374-4362-8ff0-337d64a040d4"/>
    <ds:schemaRef ds:uri="13d2a1f2-7885-4990-9254-41f1f50b9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50E50-8940-4BED-AEBF-1E9EFFD989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59F148-E937-427B-882D-ADE9330E4E6F}">
  <ds:schemaRefs>
    <ds:schemaRef ds:uri="http://schemas.microsoft.com/office/2006/metadata/properties"/>
    <ds:schemaRef ds:uri="http://schemas.microsoft.com/office/infopath/2007/PartnerControls"/>
    <ds:schemaRef ds:uri="2a189c28-cb97-43d1-a05b-c258c5a03e62"/>
    <ds:schemaRef ds:uri="13d2a1f2-7885-4990-9254-41f1f50b9a64"/>
    <ds:schemaRef ds:uri="84ed4458-2374-4362-8ff0-337d64a040d4"/>
  </ds:schemaRefs>
</ds:datastoreItem>
</file>

<file path=customXml/itemProps4.xml><?xml version="1.0" encoding="utf-8"?>
<ds:datastoreItem xmlns:ds="http://schemas.openxmlformats.org/officeDocument/2006/customXml" ds:itemID="{42ED6AE0-40A5-4A7D-8348-40EBDD3DB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AAE-letterhead-2024-Arial</Template>
  <TotalTime>0</TotalTime>
  <Pages>4</Pages>
  <Words>1063</Words>
  <Characters>6064</Characters>
  <Application>Microsoft Office Word</Application>
  <DocSecurity>0</DocSecurity>
  <Lines>50</Lines>
  <Paragraphs>14</Paragraphs>
  <ScaleCrop>false</ScaleCrop>
  <Company>AAE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AAE Statutes Review TF ToR</dc:title>
  <dc:subject/>
  <dc:creator>Stephanos Hadjistyllis</dc:creator>
  <cp:keywords/>
  <dc:description/>
  <cp:lastModifiedBy>Monique Schuilenburg</cp:lastModifiedBy>
  <cp:revision>2</cp:revision>
  <cp:lastPrinted>2024-07-17T06:09:00Z</cp:lastPrinted>
  <dcterms:created xsi:type="dcterms:W3CDTF">2024-11-14T14:51:00Z</dcterms:created>
  <dcterms:modified xsi:type="dcterms:W3CDTF">2024-11-14T14:51:00Z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5d0447-72b7-4595-8ee5-b32b4892557e_Enabled">
    <vt:lpwstr>true</vt:lpwstr>
  </property>
  <property fmtid="{D5CDD505-2E9C-101B-9397-08002B2CF9AE}" pid="3" name="MSIP_Label_f45d0447-72b7-4595-8ee5-b32b4892557e_SetDate">
    <vt:lpwstr>2024-05-02T08:38:48Z</vt:lpwstr>
  </property>
  <property fmtid="{D5CDD505-2E9C-101B-9397-08002B2CF9AE}" pid="4" name="MSIP_Label_f45d0447-72b7-4595-8ee5-b32b4892557e_Method">
    <vt:lpwstr>Privileged</vt:lpwstr>
  </property>
  <property fmtid="{D5CDD505-2E9C-101B-9397-08002B2CF9AE}" pid="5" name="MSIP_Label_f45d0447-72b7-4595-8ee5-b32b4892557e_Name">
    <vt:lpwstr>f45d0447-72b7-4595-8ee5-b32b4892557e</vt:lpwstr>
  </property>
  <property fmtid="{D5CDD505-2E9C-101B-9397-08002B2CF9AE}" pid="6" name="MSIP_Label_f45d0447-72b7-4595-8ee5-b32b4892557e_SiteId">
    <vt:lpwstr>582259a1-dcaa-4cca-b1cf-e60d3f045ecd</vt:lpwstr>
  </property>
  <property fmtid="{D5CDD505-2E9C-101B-9397-08002B2CF9AE}" pid="7" name="MSIP_Label_f45d0447-72b7-4595-8ee5-b32b4892557e_ActionId">
    <vt:lpwstr>249a1c9d-79da-402c-900d-4c3b3e635260</vt:lpwstr>
  </property>
  <property fmtid="{D5CDD505-2E9C-101B-9397-08002B2CF9AE}" pid="8" name="MSIP_Label_f45d0447-72b7-4595-8ee5-b32b4892557e_ContentBits">
    <vt:lpwstr>0</vt:lpwstr>
  </property>
  <property fmtid="{D5CDD505-2E9C-101B-9397-08002B2CF9AE}" pid="9" name="MSIP_Label_d9b4fdc8-09b3-4311-8f77-000164ee6eab_Enabled">
    <vt:lpwstr>true</vt:lpwstr>
  </property>
  <property fmtid="{D5CDD505-2E9C-101B-9397-08002B2CF9AE}" pid="10" name="MSIP_Label_d9b4fdc8-09b3-4311-8f77-000164ee6eab_SetDate">
    <vt:lpwstr>2024-10-13T07:31:36Z</vt:lpwstr>
  </property>
  <property fmtid="{D5CDD505-2E9C-101B-9397-08002B2CF9AE}" pid="11" name="MSIP_Label_d9b4fdc8-09b3-4311-8f77-000164ee6eab_Method">
    <vt:lpwstr>Standard</vt:lpwstr>
  </property>
  <property fmtid="{D5CDD505-2E9C-101B-9397-08002B2CF9AE}" pid="12" name="MSIP_Label_d9b4fdc8-09b3-4311-8f77-000164ee6eab_Name">
    <vt:lpwstr>Interne</vt:lpwstr>
  </property>
  <property fmtid="{D5CDD505-2E9C-101B-9397-08002B2CF9AE}" pid="13" name="MSIP_Label_d9b4fdc8-09b3-4311-8f77-000164ee6eab_SiteId">
    <vt:lpwstr>fab7e728-037c-497d-9a94-644655015ab8</vt:lpwstr>
  </property>
  <property fmtid="{D5CDD505-2E9C-101B-9397-08002B2CF9AE}" pid="14" name="MSIP_Label_d9b4fdc8-09b3-4311-8f77-000164ee6eab_ActionId">
    <vt:lpwstr>f627e137-e7a3-44b4-babc-72d3fe9f72da</vt:lpwstr>
  </property>
  <property fmtid="{D5CDD505-2E9C-101B-9397-08002B2CF9AE}" pid="15" name="MSIP_Label_d9b4fdc8-09b3-4311-8f77-000164ee6eab_ContentBits">
    <vt:lpwstr>0</vt:lpwstr>
  </property>
  <property fmtid="{D5CDD505-2E9C-101B-9397-08002B2CF9AE}" pid="16" name="ContentTypeId">
    <vt:lpwstr>0x010100D6DF698C4F65A547946BA8ABE75F678C</vt:lpwstr>
  </property>
  <property fmtid="{D5CDD505-2E9C-101B-9397-08002B2CF9AE}" pid="17" name="MSIP_Label_90c2fedb-0da6-4717-8531-d16a1b9930f4_Enabled">
    <vt:lpwstr>true</vt:lpwstr>
  </property>
  <property fmtid="{D5CDD505-2E9C-101B-9397-08002B2CF9AE}" pid="18" name="MSIP_Label_90c2fedb-0da6-4717-8531-d16a1b9930f4_SetDate">
    <vt:lpwstr>2024-10-17T13:06:34Z</vt:lpwstr>
  </property>
  <property fmtid="{D5CDD505-2E9C-101B-9397-08002B2CF9AE}" pid="19" name="MSIP_Label_90c2fedb-0da6-4717-8531-d16a1b9930f4_Method">
    <vt:lpwstr>Standard</vt:lpwstr>
  </property>
  <property fmtid="{D5CDD505-2E9C-101B-9397-08002B2CF9AE}" pid="20" name="MSIP_Label_90c2fedb-0da6-4717-8531-d16a1b9930f4_Name">
    <vt:lpwstr>90c2fedb-0da6-4717-8531-d16a1b9930f4</vt:lpwstr>
  </property>
  <property fmtid="{D5CDD505-2E9C-101B-9397-08002B2CF9AE}" pid="21" name="MSIP_Label_90c2fedb-0da6-4717-8531-d16a1b9930f4_SiteId">
    <vt:lpwstr>45597f60-6e37-4be7-acfb-4c9e23b261ea</vt:lpwstr>
  </property>
  <property fmtid="{D5CDD505-2E9C-101B-9397-08002B2CF9AE}" pid="22" name="MSIP_Label_90c2fedb-0da6-4717-8531-d16a1b9930f4_ActionId">
    <vt:lpwstr>d9ac2fd2-1f25-4495-87d7-977dca083a63</vt:lpwstr>
  </property>
  <property fmtid="{D5CDD505-2E9C-101B-9397-08002B2CF9AE}" pid="23" name="MSIP_Label_90c2fedb-0da6-4717-8531-d16a1b9930f4_ContentBits">
    <vt:lpwstr>0</vt:lpwstr>
  </property>
  <property fmtid="{D5CDD505-2E9C-101B-9397-08002B2CF9AE}" pid="24" name="MediaServiceImageTags">
    <vt:lpwstr/>
  </property>
</Properties>
</file>